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4A0" w:firstRow="1" w:lastRow="0" w:firstColumn="1" w:lastColumn="0" w:noHBand="0" w:noVBand="1"/>
      </w:tblPr>
      <w:tblGrid>
        <w:gridCol w:w="6866"/>
        <w:gridCol w:w="2489"/>
      </w:tblGrid>
      <w:tr w:rsidR="007A151F" w:rsidRPr="00A150B1" w14:paraId="329A4F4A" w14:textId="77777777" w:rsidTr="007039E7">
        <w:trPr>
          <w:trHeight w:val="1719"/>
        </w:trPr>
        <w:tc>
          <w:tcPr>
            <w:tcW w:w="6866" w:type="dxa"/>
            <w:shd w:val="clear" w:color="auto" w:fill="auto"/>
          </w:tcPr>
          <w:p w14:paraId="5C478F72" w14:textId="77777777" w:rsidR="007A151F" w:rsidRDefault="007A151F" w:rsidP="007039E7">
            <w:pPr>
              <w:spacing w:after="0" w:line="240" w:lineRule="auto"/>
              <w:jc w:val="both"/>
              <w:rPr>
                <w:rFonts w:ascii="Times New Roman" w:eastAsia="Times New Roman" w:hAnsi="Times New Roman" w:cs="Times New Roman"/>
                <w:color w:val="0000E6"/>
                <w:sz w:val="24"/>
                <w:szCs w:val="24"/>
              </w:rPr>
            </w:pPr>
          </w:p>
          <w:p w14:paraId="4056F3C9" w14:textId="77777777" w:rsidR="007A151F" w:rsidRDefault="007A151F" w:rsidP="007039E7">
            <w:pPr>
              <w:spacing w:after="0" w:line="240" w:lineRule="auto"/>
              <w:jc w:val="both"/>
              <w:rPr>
                <w:rFonts w:ascii="Times New Roman" w:eastAsia="Times New Roman" w:hAnsi="Times New Roman" w:cs="Times New Roman"/>
                <w:color w:val="0000E6"/>
                <w:sz w:val="24"/>
                <w:szCs w:val="24"/>
              </w:rPr>
            </w:pPr>
          </w:p>
          <w:p w14:paraId="62D34B05" w14:textId="77777777" w:rsidR="007A151F" w:rsidRDefault="007A151F" w:rsidP="007039E7">
            <w:pPr>
              <w:spacing w:after="0" w:line="240" w:lineRule="auto"/>
              <w:jc w:val="both"/>
              <w:rPr>
                <w:rFonts w:ascii="Arial" w:eastAsia="Arial Unicode MS" w:hAnsi="Arial" w:cs="Arial Unicode MS"/>
                <w:b/>
                <w:bCs/>
                <w:color w:val="0000E6"/>
                <w:sz w:val="24"/>
                <w:szCs w:val="24"/>
                <w:u w:color="0B308C"/>
                <w:bdr w:val="nil"/>
                <w:lang w:eastAsia="ru-RU"/>
              </w:rPr>
            </w:pPr>
          </w:p>
          <w:p w14:paraId="5EF1F953" w14:textId="77777777" w:rsidR="007A151F" w:rsidRPr="006C6318" w:rsidRDefault="007A151F" w:rsidP="007039E7">
            <w:pPr>
              <w:spacing w:after="0" w:line="240" w:lineRule="auto"/>
              <w:jc w:val="both"/>
              <w:rPr>
                <w:rFonts w:ascii="Arial" w:eastAsia="Arial Unicode MS" w:hAnsi="Arial" w:cs="Arial Unicode MS"/>
                <w:b/>
                <w:bCs/>
                <w:color w:val="0000E6"/>
                <w:sz w:val="24"/>
                <w:szCs w:val="24"/>
                <w:u w:color="0B308C"/>
                <w:bdr w:val="nil"/>
                <w:lang w:eastAsia="ru-RU"/>
              </w:rPr>
            </w:pPr>
            <w:r w:rsidRPr="006C6318">
              <w:rPr>
                <w:rFonts w:ascii="Arial" w:eastAsia="Arial Unicode MS" w:hAnsi="Arial" w:cs="Arial Unicode MS"/>
                <w:b/>
                <w:bCs/>
                <w:color w:val="0000E6"/>
                <w:sz w:val="24"/>
                <w:szCs w:val="24"/>
                <w:u w:color="0B308C"/>
                <w:bdr w:val="nil"/>
                <w:lang w:eastAsia="ru-RU"/>
              </w:rPr>
              <w:t>ПРЕСС-РЕЛИЗ</w:t>
            </w:r>
            <w:r>
              <w:rPr>
                <w:rFonts w:ascii="Arial" w:eastAsia="Arial Unicode MS" w:hAnsi="Arial" w:cs="Arial Unicode MS"/>
                <w:b/>
                <w:bCs/>
                <w:color w:val="0000E6"/>
                <w:sz w:val="24"/>
                <w:szCs w:val="24"/>
                <w:u w:color="0B308C"/>
                <w:bdr w:val="nil"/>
                <w:lang w:eastAsia="ru-RU"/>
              </w:rPr>
              <w:t xml:space="preserve">                                                                            </w:t>
            </w:r>
          </w:p>
          <w:p w14:paraId="03F6BE52" w14:textId="701248B7" w:rsidR="007A151F" w:rsidRPr="00FB0193" w:rsidRDefault="00F0593A" w:rsidP="0065375F">
            <w:pPr>
              <w:spacing w:after="0" w:line="240" w:lineRule="auto"/>
              <w:jc w:val="both"/>
              <w:rPr>
                <w:rFonts w:ascii="Arial" w:eastAsia="Arial Unicode MS" w:hAnsi="Arial" w:cs="Arial Unicode MS"/>
                <w:color w:val="0000E6"/>
                <w:sz w:val="24"/>
                <w:szCs w:val="24"/>
                <w:u w:color="0B308C"/>
                <w:bdr w:val="nil"/>
                <w:lang w:eastAsia="ru-RU"/>
              </w:rPr>
            </w:pPr>
            <w:r>
              <w:rPr>
                <w:rFonts w:ascii="Arial" w:eastAsia="Arial Unicode MS" w:hAnsi="Arial" w:cs="Arial Unicode MS"/>
                <w:color w:val="0000E6"/>
                <w:sz w:val="24"/>
                <w:szCs w:val="24"/>
                <w:u w:color="0B308C"/>
                <w:bdr w:val="nil"/>
                <w:lang w:eastAsia="ru-RU"/>
              </w:rPr>
              <w:t>2</w:t>
            </w:r>
            <w:r w:rsidR="00EB6F57">
              <w:rPr>
                <w:rFonts w:ascii="Arial" w:eastAsia="Arial Unicode MS" w:hAnsi="Arial" w:cs="Arial Unicode MS"/>
                <w:color w:val="0000E6"/>
                <w:sz w:val="24"/>
                <w:szCs w:val="24"/>
                <w:u w:color="0B308C"/>
                <w:bdr w:val="nil"/>
                <w:lang w:eastAsia="ru-RU"/>
              </w:rPr>
              <w:t>7</w:t>
            </w:r>
            <w:r w:rsidR="00F962E8">
              <w:rPr>
                <w:rFonts w:ascii="Arial" w:eastAsia="Arial Unicode MS" w:hAnsi="Arial" w:cs="Arial Unicode MS"/>
                <w:color w:val="0000E6"/>
                <w:sz w:val="24"/>
                <w:szCs w:val="24"/>
                <w:u w:color="0B308C"/>
                <w:bdr w:val="nil"/>
                <w:lang w:eastAsia="ru-RU"/>
              </w:rPr>
              <w:t xml:space="preserve"> </w:t>
            </w:r>
            <w:r w:rsidR="007A151F">
              <w:rPr>
                <w:rFonts w:ascii="Arial" w:eastAsia="Arial Unicode MS" w:hAnsi="Arial" w:cs="Arial Unicode MS"/>
                <w:color w:val="0000E6"/>
                <w:sz w:val="24"/>
                <w:szCs w:val="24"/>
                <w:u w:color="0B308C"/>
                <w:bdr w:val="nil"/>
                <w:lang w:eastAsia="ru-RU"/>
              </w:rPr>
              <w:t>ноября</w:t>
            </w:r>
            <w:r w:rsidR="007A151F" w:rsidRPr="006C6318">
              <w:rPr>
                <w:rFonts w:ascii="Arial" w:eastAsia="Arial Unicode MS" w:hAnsi="Arial" w:cs="Arial Unicode MS"/>
                <w:color w:val="0000E6"/>
                <w:sz w:val="24"/>
                <w:szCs w:val="24"/>
                <w:u w:color="0B308C"/>
                <w:bdr w:val="nil"/>
                <w:lang w:eastAsia="ru-RU"/>
              </w:rPr>
              <w:t xml:space="preserve"> 202</w:t>
            </w:r>
            <w:r w:rsidR="007A151F">
              <w:rPr>
                <w:rFonts w:ascii="Arial" w:eastAsia="Arial Unicode MS" w:hAnsi="Arial" w:cs="Arial Unicode MS"/>
                <w:color w:val="0000E6"/>
                <w:sz w:val="24"/>
                <w:szCs w:val="24"/>
                <w:u w:color="0B308C"/>
                <w:bdr w:val="nil"/>
                <w:lang w:eastAsia="ru-RU"/>
              </w:rPr>
              <w:t>3</w:t>
            </w:r>
            <w:r w:rsidR="007A151F" w:rsidRPr="006C6318">
              <w:rPr>
                <w:rFonts w:ascii="Arial" w:eastAsia="Arial Unicode MS" w:hAnsi="Arial" w:cs="Arial Unicode MS"/>
                <w:color w:val="0000E6"/>
                <w:sz w:val="24"/>
                <w:szCs w:val="24"/>
                <w:u w:color="0B308C"/>
                <w:bdr w:val="nil"/>
                <w:lang w:eastAsia="ru-RU"/>
              </w:rPr>
              <w:t xml:space="preserve"> </w:t>
            </w:r>
            <w:r w:rsidR="007A151F" w:rsidRPr="006C6318">
              <w:rPr>
                <w:rFonts w:ascii="Arial" w:eastAsia="Arial Unicode MS" w:hAnsi="Arial" w:cs="Arial Unicode MS"/>
                <w:noProof/>
                <w:color w:val="0000E6"/>
                <w:sz w:val="24"/>
                <w:szCs w:val="24"/>
                <w:u w:color="0B308C"/>
                <w:bdr w:val="nil"/>
                <w:lang w:eastAsia="ru-RU"/>
              </w:rPr>
              <mc:AlternateContent>
                <mc:Choice Requires="wps">
                  <w:drawing>
                    <wp:anchor distT="0" distB="0" distL="114300" distR="114300" simplePos="0" relativeHeight="251659264" behindDoc="0" locked="0" layoutInCell="1" allowOverlap="1" wp14:anchorId="6623E612" wp14:editId="0A3E3E0C">
                      <wp:simplePos x="0" y="0"/>
                      <wp:positionH relativeFrom="column">
                        <wp:posOffset>-1905</wp:posOffset>
                      </wp:positionH>
                      <wp:positionV relativeFrom="paragraph">
                        <wp:posOffset>251460</wp:posOffset>
                      </wp:positionV>
                      <wp:extent cx="4506595" cy="0"/>
                      <wp:effectExtent l="0" t="0" r="0" b="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06595" cy="0"/>
                              </a:xfrm>
                              <a:prstGeom prst="line">
                                <a:avLst/>
                              </a:prstGeom>
                              <a:noFill/>
                              <a:ln w="25400">
                                <a:solidFill>
                                  <a:srgbClr val="0000E6"/>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40000" dist="20000" dir="5400000" rotWithShape="0">
                                        <a:srgbClr val="808080">
                                          <a:alpha val="37999"/>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2B9C912C" id="Прямая соединительная линия 1"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19.8pt" to="354.7pt,1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" strokecolor="#0000e6" strokeweight="2pt">
                      <v:shadow opacity="24903f" origin=",.5" offset="0,.55556mm"/>
                    </v:line>
                  </w:pict>
                </mc:Fallback>
              </mc:AlternateContent>
            </w:r>
            <w:r w:rsidR="007A151F">
              <w:rPr>
                <w:rFonts w:ascii="Arial" w:eastAsia="Arial Unicode MS" w:hAnsi="Arial" w:cs="Arial Unicode MS"/>
                <w:color w:val="0000E6"/>
                <w:sz w:val="24"/>
                <w:szCs w:val="24"/>
                <w:u w:color="0B308C"/>
                <w:bdr w:val="nil"/>
                <w:lang w:eastAsia="ru-RU"/>
              </w:rPr>
              <w:t xml:space="preserve"> </w:t>
            </w:r>
          </w:p>
        </w:tc>
        <w:tc>
          <w:tcPr>
            <w:tcW w:w="2489" w:type="dxa"/>
            <w:shd w:val="clear" w:color="auto" w:fill="auto"/>
          </w:tcPr>
          <w:p w14:paraId="2BF0091C" w14:textId="77777777" w:rsidR="007A151F" w:rsidRPr="006C6318" w:rsidRDefault="007A151F" w:rsidP="007039E7">
            <w:pPr>
              <w:spacing w:before="120" w:after="120" w:line="288" w:lineRule="auto"/>
              <w:jc w:val="both"/>
              <w:rPr>
                <w:rFonts w:ascii="Times New Roman" w:eastAsia="Times New Roman" w:hAnsi="Times New Roman" w:cs="Times New Roman"/>
                <w:b/>
                <w:color w:val="0918DD"/>
                <w:sz w:val="24"/>
                <w:szCs w:val="24"/>
              </w:rPr>
            </w:pPr>
            <w:r w:rsidRPr="006C6318">
              <w:rPr>
                <w:rFonts w:ascii="Times New Roman" w:eastAsia="Times New Roman" w:hAnsi="Times New Roman" w:cs="Times New Roman"/>
                <w:b/>
                <w:noProof/>
                <w:color w:val="0918DD"/>
                <w:sz w:val="24"/>
                <w:szCs w:val="24"/>
              </w:rPr>
              <w:t xml:space="preserve">              </w:t>
            </w:r>
            <w:r w:rsidRPr="006C6318">
              <w:rPr>
                <w:rFonts w:ascii="Times New Roman" w:eastAsia="Times New Roman" w:hAnsi="Times New Roman" w:cs="Times New Roman"/>
                <w:b/>
                <w:noProof/>
                <w:color w:val="0918DD"/>
                <w:sz w:val="24"/>
                <w:szCs w:val="24"/>
                <w:lang w:eastAsia="ru-RU"/>
              </w:rPr>
              <w:drawing>
                <wp:inline distT="0" distB="0" distL="0" distR="0" wp14:anchorId="10DF0F5B" wp14:editId="585CC3FD">
                  <wp:extent cx="901700" cy="9017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4" cstate="print">
                            <a:extLst>
                              <a:ext uri="{28A0092B-C50C-407E-A947-70E740481C1C}">
                                <a14:useLocalDpi xmlns:a14="http://schemas.microsoft.com/office/drawing/2010/main" val="0"/>
                              </a:ext>
                            </a:extLst>
                          </a:blip>
                          <a:stretch>
                            <a:fillRect/>
                          </a:stretch>
                        </pic:blipFill>
                        <pic:spPr>
                          <a:xfrm>
                            <a:off x="0" y="0"/>
                            <a:ext cx="901700" cy="901700"/>
                          </a:xfrm>
                          <a:prstGeom prst="rect">
                            <a:avLst/>
                          </a:prstGeom>
                        </pic:spPr>
                      </pic:pic>
                    </a:graphicData>
                  </a:graphic>
                </wp:inline>
              </w:drawing>
            </w:r>
          </w:p>
        </w:tc>
      </w:tr>
    </w:tbl>
    <w:p w14:paraId="64E094BC" w14:textId="77777777" w:rsidR="007A151F" w:rsidRDefault="007A151F" w:rsidP="007A151F">
      <w:pPr>
        <w:jc w:val="both"/>
        <w:rPr>
          <w:rFonts w:ascii="Arial" w:eastAsia="Times New Roman" w:hAnsi="Arial" w:cs="Arial"/>
          <w:b/>
          <w:bCs/>
          <w:sz w:val="32"/>
          <w:szCs w:val="32"/>
        </w:rPr>
      </w:pPr>
    </w:p>
    <w:p w14:paraId="6C046772" w14:textId="77777777" w:rsidR="0065375F" w:rsidRDefault="0065375F" w:rsidP="0065375F">
      <w:pPr>
        <w:spacing w:line="240" w:lineRule="auto"/>
        <w:jc w:val="center"/>
        <w:outlineLvl w:val="0"/>
        <w:rPr>
          <w:rFonts w:ascii="Times New Roman" w:eastAsia="Times New Roman" w:hAnsi="Times New Roman" w:cs="Times New Roman"/>
          <w:b/>
          <w:sz w:val="26"/>
          <w:szCs w:val="26"/>
          <w:lang w:eastAsia="ru-RU"/>
        </w:rPr>
      </w:pPr>
      <w:r w:rsidRPr="0065375F">
        <w:rPr>
          <w:rFonts w:ascii="Times New Roman" w:eastAsia="Times New Roman" w:hAnsi="Times New Roman" w:cs="Times New Roman"/>
          <w:b/>
          <w:sz w:val="26"/>
          <w:szCs w:val="26"/>
          <w:lang w:eastAsia="ru-RU"/>
        </w:rPr>
        <w:t>Почта России повысила зарплаты 115 000 сотрудников основных производственных профессий</w:t>
      </w:r>
    </w:p>
    <w:p w14:paraId="339A6C71" w14:textId="77777777" w:rsidR="0065375F" w:rsidRPr="0065375F" w:rsidRDefault="0065375F" w:rsidP="0065375F">
      <w:pPr>
        <w:spacing w:line="240" w:lineRule="auto"/>
        <w:jc w:val="both"/>
        <w:outlineLvl w:val="0"/>
        <w:rPr>
          <w:rFonts w:ascii="Times New Roman" w:hAnsi="Times New Roman" w:cs="Times New Roman"/>
          <w:sz w:val="24"/>
          <w:szCs w:val="24"/>
        </w:rPr>
      </w:pPr>
      <w:r w:rsidRPr="0065375F">
        <w:rPr>
          <w:rFonts w:ascii="Times New Roman" w:hAnsi="Times New Roman" w:cs="Times New Roman"/>
          <w:sz w:val="24"/>
          <w:szCs w:val="24"/>
        </w:rPr>
        <w:t>Почта России повысила зарплаты 115 000 сотрудников основных почтовых профессий – операторам почтовых отделений, почтальонам, водителям, сортировщикам и курьерам. Объём инвестиций компании в увеличение окладов в текущем году составил около 2,9 млрд руб.</w:t>
      </w:r>
    </w:p>
    <w:p w14:paraId="463F0377" w14:textId="77777777" w:rsidR="0065375F" w:rsidRPr="0065375F" w:rsidRDefault="0065375F" w:rsidP="0065375F">
      <w:pPr>
        <w:spacing w:line="240" w:lineRule="auto"/>
        <w:jc w:val="both"/>
        <w:outlineLvl w:val="0"/>
        <w:rPr>
          <w:rFonts w:ascii="Times New Roman" w:hAnsi="Times New Roman" w:cs="Times New Roman"/>
          <w:sz w:val="24"/>
          <w:szCs w:val="24"/>
        </w:rPr>
      </w:pPr>
      <w:r w:rsidRPr="0065375F">
        <w:rPr>
          <w:rFonts w:ascii="Times New Roman" w:hAnsi="Times New Roman" w:cs="Times New Roman"/>
          <w:sz w:val="24"/>
          <w:szCs w:val="24"/>
        </w:rPr>
        <w:t xml:space="preserve"> «Один из ключевых приоритетов Почты – забота о сотрудниках. Антикризисные мероприятия по повышению операционной эффективности компании позволили нам уже во второй половине года изыскать средства для увеличения заработных плат нашего основного персонала. Наши люди несут на себе огромную социальную миссию, и нам важно, чтобы их работа была достойно оценена. Мы продолжим направлять средства на улучшение условий труда наших сотрудников», – комментирует генеральный директор АО «Почта России» Михаил Волков. </w:t>
      </w:r>
    </w:p>
    <w:p w14:paraId="6A7C8059" w14:textId="48BC89DF" w:rsidR="0065375F" w:rsidRDefault="0065375F" w:rsidP="0065375F">
      <w:pPr>
        <w:spacing w:line="240" w:lineRule="auto"/>
        <w:jc w:val="both"/>
        <w:outlineLvl w:val="0"/>
        <w:rPr>
          <w:rFonts w:ascii="Times New Roman" w:hAnsi="Times New Roman" w:cs="Times New Roman"/>
          <w:sz w:val="24"/>
          <w:szCs w:val="24"/>
        </w:rPr>
      </w:pPr>
      <w:r w:rsidRPr="0065375F">
        <w:rPr>
          <w:rFonts w:ascii="Times New Roman" w:hAnsi="Times New Roman" w:cs="Times New Roman"/>
          <w:sz w:val="24"/>
          <w:szCs w:val="24"/>
        </w:rPr>
        <w:t>Почта России на регулярной основе реализует программы заботы о благополучии персонала. Корпоративный университет Почты ежегодно обучает более 200 000 сотрудников. Кроме того, компания модернизирует сеть почтовых отделений, тем самым делая рабочие места сотрудников более комфортными.</w:t>
      </w:r>
    </w:p>
    <w:p w14:paraId="04021984" w14:textId="77777777" w:rsidR="0065375F" w:rsidRPr="0065375F" w:rsidRDefault="0065375F" w:rsidP="0065375F">
      <w:pPr>
        <w:spacing w:line="240" w:lineRule="auto"/>
        <w:jc w:val="both"/>
        <w:outlineLvl w:val="0"/>
        <w:rPr>
          <w:rFonts w:ascii="Times New Roman" w:hAnsi="Times New Roman" w:cs="Times New Roman"/>
          <w:sz w:val="24"/>
          <w:szCs w:val="24"/>
        </w:rPr>
      </w:pPr>
    </w:p>
    <w:p w14:paraId="08587C16" w14:textId="77777777" w:rsidR="007A151F" w:rsidRPr="000B6972" w:rsidRDefault="007A151F" w:rsidP="007A151F">
      <w:pPr>
        <w:spacing w:before="120" w:after="120" w:line="288" w:lineRule="auto"/>
        <w:jc w:val="both"/>
        <w:rPr>
          <w:rFonts w:ascii="Times New Roman" w:eastAsia="Times New Roman" w:hAnsi="Times New Roman" w:cs="Times New Roman"/>
          <w:b/>
          <w:i/>
          <w:sz w:val="20"/>
          <w:szCs w:val="20"/>
        </w:rPr>
      </w:pPr>
      <w:proofErr w:type="spellStart"/>
      <w:r w:rsidRPr="000B6972">
        <w:rPr>
          <w:rFonts w:ascii="Times New Roman" w:eastAsia="Times New Roman" w:hAnsi="Times New Roman" w:cs="Times New Roman"/>
          <w:b/>
          <w:i/>
          <w:sz w:val="20"/>
          <w:szCs w:val="20"/>
        </w:rPr>
        <w:t>Справочно</w:t>
      </w:r>
      <w:proofErr w:type="spellEnd"/>
      <w:r w:rsidRPr="000B6972">
        <w:rPr>
          <w:rFonts w:ascii="Times New Roman" w:eastAsia="Times New Roman" w:hAnsi="Times New Roman" w:cs="Times New Roman"/>
          <w:b/>
          <w:i/>
          <w:sz w:val="20"/>
          <w:szCs w:val="20"/>
        </w:rPr>
        <w:t>:</w:t>
      </w:r>
    </w:p>
    <w:p w14:paraId="459D1476" w14:textId="77777777" w:rsidR="007A151F" w:rsidRPr="000B6972" w:rsidRDefault="007A151F" w:rsidP="007A151F">
      <w:pPr>
        <w:shd w:val="clear" w:color="auto" w:fill="FFFFFF"/>
        <w:spacing w:before="240" w:after="240"/>
        <w:jc w:val="both"/>
        <w:rPr>
          <w:rFonts w:ascii="Times New Roman" w:eastAsia="Times New Roman" w:hAnsi="Times New Roman" w:cs="Times New Roman"/>
          <w:i/>
          <w:sz w:val="20"/>
          <w:szCs w:val="24"/>
        </w:rPr>
      </w:pPr>
      <w:r w:rsidRPr="000B6972">
        <w:rPr>
          <w:rFonts w:ascii="Times New Roman" w:eastAsia="Times New Roman" w:hAnsi="Times New Roman" w:cs="Times New Roman"/>
          <w:b/>
          <w:i/>
          <w:sz w:val="20"/>
          <w:szCs w:val="24"/>
        </w:rPr>
        <w:t xml:space="preserve">АО «Почта России» — </w:t>
      </w:r>
      <w:r w:rsidRPr="000B6972">
        <w:rPr>
          <w:rFonts w:ascii="Times New Roman" w:eastAsia="Times New Roman" w:hAnsi="Times New Roman" w:cs="Times New Roman"/>
          <w:i/>
          <w:sz w:val="20"/>
          <w:szCs w:val="24"/>
        </w:rPr>
        <w:t>крупнейший федеральный почтовый и логистический оператор страны, входит в перечень стратегических предприятий Российской Федерации. Седьмая крупнейшая компания в мире по количеству отделений обслуживания клиентов — свыше 38 000 точек, порядка 66% из которых находятся в малых населенных пунктах. Среднемесячная протяженность логистических маршрутов Почты составляет 54 млн километров.</w:t>
      </w:r>
    </w:p>
    <w:p w14:paraId="3626BCBF" w14:textId="77777777" w:rsidR="007A151F" w:rsidRPr="000B6972" w:rsidRDefault="007A151F" w:rsidP="007A151F">
      <w:pPr>
        <w:shd w:val="clear" w:color="auto" w:fill="FFFFFF"/>
        <w:spacing w:before="240" w:after="240"/>
        <w:jc w:val="both"/>
        <w:rPr>
          <w:rFonts w:ascii="Times New Roman" w:eastAsia="Times New Roman" w:hAnsi="Times New Roman" w:cs="Times New Roman"/>
          <w:i/>
          <w:sz w:val="20"/>
          <w:szCs w:val="24"/>
        </w:rPr>
      </w:pPr>
      <w:r>
        <w:rPr>
          <w:rFonts w:ascii="Times New Roman" w:eastAsia="Times New Roman" w:hAnsi="Times New Roman" w:cs="Times New Roman"/>
          <w:i/>
          <w:sz w:val="20"/>
          <w:szCs w:val="24"/>
        </w:rPr>
        <w:t>С 2015 г.</w:t>
      </w:r>
      <w:r w:rsidRPr="000B6972">
        <w:rPr>
          <w:rFonts w:ascii="Times New Roman" w:eastAsia="Times New Roman" w:hAnsi="Times New Roman" w:cs="Times New Roman"/>
          <w:i/>
          <w:sz w:val="20"/>
          <w:szCs w:val="24"/>
        </w:rPr>
        <w:t xml:space="preserve"> государство не предоставляет компании меры поддержки, позволяющие покрыть расходы на содержание сети объектов почтовой связи в соответствии с требованиями по размещению отделений и оказанию универсальных услуг связи.</w:t>
      </w:r>
    </w:p>
    <w:p w14:paraId="0723C8FA" w14:textId="77777777" w:rsidR="007A151F" w:rsidRPr="000B6972" w:rsidRDefault="007A151F" w:rsidP="007A151F">
      <w:pPr>
        <w:shd w:val="clear" w:color="auto" w:fill="FFFFFF"/>
        <w:spacing w:before="240" w:after="240"/>
        <w:jc w:val="both"/>
        <w:rPr>
          <w:rFonts w:ascii="Times New Roman" w:eastAsia="Times New Roman" w:hAnsi="Times New Roman" w:cs="Times New Roman"/>
          <w:i/>
          <w:sz w:val="20"/>
          <w:szCs w:val="24"/>
        </w:rPr>
      </w:pPr>
      <w:r w:rsidRPr="000B6972">
        <w:rPr>
          <w:rFonts w:ascii="Times New Roman" w:eastAsia="Times New Roman" w:hAnsi="Times New Roman" w:cs="Times New Roman"/>
          <w:i/>
          <w:sz w:val="20"/>
          <w:szCs w:val="24"/>
        </w:rPr>
        <w:t xml:space="preserve">Почта России — один из самых крупных работодателей страны. Численность почтовых работников составляет 280 </w:t>
      </w:r>
      <w:r>
        <w:rPr>
          <w:rFonts w:ascii="Times New Roman" w:eastAsia="Times New Roman" w:hAnsi="Times New Roman" w:cs="Times New Roman"/>
          <w:i/>
          <w:sz w:val="20"/>
          <w:szCs w:val="24"/>
        </w:rPr>
        <w:t>000</w:t>
      </w:r>
      <w:r w:rsidRPr="000B6972">
        <w:rPr>
          <w:rFonts w:ascii="Times New Roman" w:eastAsia="Times New Roman" w:hAnsi="Times New Roman" w:cs="Times New Roman"/>
          <w:i/>
          <w:sz w:val="20"/>
          <w:szCs w:val="24"/>
        </w:rPr>
        <w:t xml:space="preserve"> человек.</w:t>
      </w:r>
    </w:p>
    <w:p w14:paraId="02E1CD48" w14:textId="77777777" w:rsidR="007A151F" w:rsidRDefault="007A151F" w:rsidP="007A151F">
      <w:pPr>
        <w:spacing w:before="240" w:after="240"/>
        <w:jc w:val="both"/>
        <w:rPr>
          <w:rFonts w:ascii="Times New Roman" w:eastAsia="Times New Roman" w:hAnsi="Times New Roman" w:cs="Times New Roman"/>
          <w:i/>
          <w:sz w:val="20"/>
          <w:szCs w:val="24"/>
        </w:rPr>
      </w:pPr>
      <w:r w:rsidRPr="000B6972">
        <w:rPr>
          <w:rFonts w:ascii="Times New Roman" w:eastAsia="Times New Roman" w:hAnsi="Times New Roman" w:cs="Times New Roman"/>
          <w:i/>
          <w:sz w:val="20"/>
          <w:szCs w:val="24"/>
        </w:rPr>
        <w:t>Ежегодно Почта России принимает около 1,3 млрд бумажных писем и обрабатывает около 240 млн посылок. Компания помогает переводить юридически значимую переписку в цифровой формат — в 2022 г. Почта доставила 238 млн электронных заказных писем. Почта России обслуживает около 20 млн подписчиков в России, которым доставляется более 400 млн экземпляров печатных изданий в год. Ежегодный объём транзакций, которые проходят через Почту России, составляет около 2,6 триллиона рублей (пенсии, платежи и переводы).</w:t>
      </w:r>
    </w:p>
    <w:p w14:paraId="2B8CE7F3" w14:textId="77777777" w:rsidR="007A151F" w:rsidRDefault="007A151F" w:rsidP="007A151F">
      <w:pPr>
        <w:spacing w:before="120" w:after="120" w:line="288" w:lineRule="auto"/>
        <w:jc w:val="both"/>
        <w:rPr>
          <w:rFonts w:ascii="Times New Roman" w:hAnsi="Times New Roman" w:cs="Times New Roman"/>
          <w:b/>
          <w:bCs/>
          <w:sz w:val="24"/>
          <w:szCs w:val="24"/>
        </w:rPr>
      </w:pPr>
    </w:p>
    <w:p w14:paraId="2EED4337" w14:textId="77777777" w:rsidR="00EB6F57" w:rsidRPr="00EB6F57" w:rsidRDefault="00EB6F57" w:rsidP="00EB6F57">
      <w:pPr>
        <w:suppressAutoHyphens/>
        <w:spacing w:before="120" w:after="120" w:line="288" w:lineRule="auto"/>
        <w:jc w:val="both"/>
        <w:rPr>
          <w:rFonts w:ascii="Times New Roman" w:eastAsia="SimSun" w:hAnsi="Times New Roman" w:cs="Times New Roman"/>
          <w:b/>
          <w:bCs/>
          <w:sz w:val="20"/>
          <w:szCs w:val="20"/>
          <w:lang w:eastAsia="ar-SA"/>
        </w:rPr>
      </w:pPr>
      <w:r w:rsidRPr="00EB6F57">
        <w:rPr>
          <w:rFonts w:ascii="Times New Roman" w:eastAsia="SimSun" w:hAnsi="Times New Roman" w:cs="Times New Roman"/>
          <w:b/>
          <w:bCs/>
          <w:sz w:val="20"/>
          <w:szCs w:val="20"/>
          <w:lang w:eastAsia="ar-SA"/>
        </w:rPr>
        <w:t xml:space="preserve">Пресс-служба УФПС Иркутской области </w:t>
      </w:r>
    </w:p>
    <w:p w14:paraId="5F385D82" w14:textId="77777777" w:rsidR="00EB6F57" w:rsidRPr="00EB6F57" w:rsidRDefault="00EB6F57" w:rsidP="00EB6F57">
      <w:pPr>
        <w:suppressAutoHyphens/>
        <w:spacing w:before="120" w:after="120" w:line="288" w:lineRule="auto"/>
        <w:jc w:val="both"/>
        <w:rPr>
          <w:rFonts w:ascii="Times New Roman" w:eastAsia="SimSun" w:hAnsi="Times New Roman" w:cs="Times New Roman"/>
          <w:b/>
          <w:bCs/>
          <w:sz w:val="20"/>
          <w:szCs w:val="20"/>
          <w:lang w:eastAsia="ar-SA"/>
        </w:rPr>
      </w:pPr>
      <w:r w:rsidRPr="00EB6F57">
        <w:rPr>
          <w:rFonts w:ascii="Times New Roman" w:eastAsia="SimSun" w:hAnsi="Times New Roman" w:cs="Times New Roman"/>
          <w:b/>
          <w:bCs/>
          <w:sz w:val="20"/>
          <w:szCs w:val="20"/>
          <w:lang w:eastAsia="ar-SA"/>
        </w:rPr>
        <w:t>АО «Почта России»</w:t>
      </w:r>
    </w:p>
    <w:p w14:paraId="10683DD7" w14:textId="77777777" w:rsidR="00EB6F57" w:rsidRPr="00EB6F57" w:rsidRDefault="00EB6F57" w:rsidP="00EB6F57">
      <w:pPr>
        <w:suppressAutoHyphens/>
        <w:spacing w:after="0" w:line="288" w:lineRule="auto"/>
        <w:jc w:val="both"/>
        <w:rPr>
          <w:rFonts w:ascii="Times New Roman" w:eastAsia="SimSun" w:hAnsi="Times New Roman" w:cs="Times New Roman"/>
          <w:bCs/>
          <w:sz w:val="20"/>
          <w:szCs w:val="20"/>
          <w:lang w:eastAsia="ar-SA"/>
        </w:rPr>
      </w:pPr>
      <w:r w:rsidRPr="00EB6F57">
        <w:rPr>
          <w:rFonts w:ascii="Times New Roman" w:eastAsia="SimSun" w:hAnsi="Times New Roman" w:cs="Times New Roman"/>
          <w:bCs/>
          <w:sz w:val="20"/>
          <w:szCs w:val="20"/>
          <w:lang w:eastAsia="ar-SA"/>
        </w:rPr>
        <w:t xml:space="preserve">Лебедева Ольга </w:t>
      </w:r>
    </w:p>
    <w:p w14:paraId="0A190D04" w14:textId="77777777" w:rsidR="00EB6F57" w:rsidRPr="00EB6F57" w:rsidRDefault="00EB6F57" w:rsidP="00EB6F57">
      <w:pPr>
        <w:suppressAutoHyphens/>
        <w:spacing w:after="0" w:line="288" w:lineRule="auto"/>
        <w:jc w:val="both"/>
        <w:rPr>
          <w:rFonts w:ascii="Times New Roman" w:eastAsia="SimSun" w:hAnsi="Times New Roman" w:cs="Times New Roman"/>
          <w:bCs/>
          <w:sz w:val="20"/>
          <w:szCs w:val="20"/>
          <w:lang w:eastAsia="ar-SA"/>
        </w:rPr>
      </w:pPr>
      <w:r w:rsidRPr="00EB6F57">
        <w:rPr>
          <w:rFonts w:ascii="Times New Roman" w:eastAsia="SimSun" w:hAnsi="Times New Roman" w:cs="Times New Roman"/>
          <w:bCs/>
          <w:sz w:val="20"/>
          <w:szCs w:val="20"/>
          <w:lang w:eastAsia="ar-SA"/>
        </w:rPr>
        <w:t>+7-950-06-04-067</w:t>
      </w:r>
    </w:p>
    <w:p w14:paraId="7E1516DC" w14:textId="77777777" w:rsidR="00EB6F57" w:rsidRPr="00EB6F57" w:rsidRDefault="00EB6F57" w:rsidP="00EB6F57">
      <w:pPr>
        <w:suppressAutoHyphens/>
        <w:spacing w:after="0" w:line="288" w:lineRule="auto"/>
        <w:jc w:val="both"/>
        <w:rPr>
          <w:rFonts w:ascii="Times New Roman" w:eastAsia="SimSun" w:hAnsi="Times New Roman" w:cs="Times New Roman"/>
          <w:lang w:eastAsia="ru-RU"/>
        </w:rPr>
      </w:pPr>
      <w:hyperlink r:id="rId5" w:history="1">
        <w:r w:rsidRPr="00EB6F57">
          <w:rPr>
            <w:rFonts w:ascii="Times New Roman" w:eastAsia="SimSun" w:hAnsi="Times New Roman" w:cs="Times New Roman"/>
            <w:bCs/>
            <w:color w:val="0000FF"/>
            <w:sz w:val="20"/>
            <w:szCs w:val="20"/>
            <w:u w:val="single"/>
            <w:lang w:val="en-US" w:eastAsia="ar-SA"/>
          </w:rPr>
          <w:t>Lebedeva</w:t>
        </w:r>
        <w:r w:rsidRPr="00EB6F57">
          <w:rPr>
            <w:rFonts w:ascii="Times New Roman" w:eastAsia="SimSun" w:hAnsi="Times New Roman" w:cs="Times New Roman"/>
            <w:bCs/>
            <w:color w:val="0000FF"/>
            <w:sz w:val="20"/>
            <w:szCs w:val="20"/>
            <w:u w:val="single"/>
            <w:lang w:eastAsia="ar-SA"/>
          </w:rPr>
          <w:t>.</w:t>
        </w:r>
        <w:r w:rsidRPr="00EB6F57">
          <w:rPr>
            <w:rFonts w:ascii="Times New Roman" w:eastAsia="SimSun" w:hAnsi="Times New Roman" w:cs="Times New Roman"/>
            <w:bCs/>
            <w:color w:val="0000FF"/>
            <w:sz w:val="20"/>
            <w:szCs w:val="20"/>
            <w:u w:val="single"/>
            <w:lang w:val="en-US" w:eastAsia="ar-SA"/>
          </w:rPr>
          <w:t>Olga</w:t>
        </w:r>
        <w:r w:rsidRPr="00EB6F57">
          <w:rPr>
            <w:rFonts w:ascii="Times New Roman" w:eastAsia="SimSun" w:hAnsi="Times New Roman" w:cs="Times New Roman"/>
            <w:bCs/>
            <w:color w:val="0000FF"/>
            <w:sz w:val="20"/>
            <w:szCs w:val="20"/>
            <w:u w:val="single"/>
            <w:lang w:eastAsia="ar-SA"/>
          </w:rPr>
          <w:t>.</w:t>
        </w:r>
        <w:r w:rsidRPr="00EB6F57">
          <w:rPr>
            <w:rFonts w:ascii="Times New Roman" w:eastAsia="SimSun" w:hAnsi="Times New Roman" w:cs="Times New Roman"/>
            <w:bCs/>
            <w:color w:val="0000FF"/>
            <w:sz w:val="20"/>
            <w:szCs w:val="20"/>
            <w:u w:val="single"/>
            <w:lang w:val="en-US" w:eastAsia="ar-SA"/>
          </w:rPr>
          <w:t>A</w:t>
        </w:r>
        <w:r w:rsidRPr="00EB6F57">
          <w:rPr>
            <w:rFonts w:ascii="Times New Roman" w:eastAsia="SimSun" w:hAnsi="Times New Roman" w:cs="Times New Roman"/>
            <w:bCs/>
            <w:color w:val="0000FF"/>
            <w:sz w:val="20"/>
            <w:szCs w:val="20"/>
            <w:u w:val="single"/>
            <w:lang w:eastAsia="ar-SA"/>
          </w:rPr>
          <w:t>@</w:t>
        </w:r>
        <w:r w:rsidRPr="00EB6F57">
          <w:rPr>
            <w:rFonts w:ascii="Times New Roman" w:eastAsia="SimSun" w:hAnsi="Times New Roman" w:cs="Times New Roman"/>
            <w:bCs/>
            <w:color w:val="0000FF"/>
            <w:sz w:val="20"/>
            <w:szCs w:val="20"/>
            <w:u w:val="single"/>
            <w:lang w:val="en-US" w:eastAsia="ar-SA"/>
          </w:rPr>
          <w:t>russianpost</w:t>
        </w:r>
        <w:r w:rsidRPr="00EB6F57">
          <w:rPr>
            <w:rFonts w:ascii="Times New Roman" w:eastAsia="SimSun" w:hAnsi="Times New Roman" w:cs="Times New Roman"/>
            <w:bCs/>
            <w:color w:val="0000FF"/>
            <w:sz w:val="20"/>
            <w:szCs w:val="20"/>
            <w:u w:val="single"/>
            <w:lang w:eastAsia="ar-SA"/>
          </w:rPr>
          <w:t>.</w:t>
        </w:r>
        <w:proofErr w:type="spellStart"/>
        <w:r w:rsidRPr="00EB6F57">
          <w:rPr>
            <w:rFonts w:ascii="Times New Roman" w:eastAsia="SimSun" w:hAnsi="Times New Roman" w:cs="Times New Roman"/>
            <w:bCs/>
            <w:color w:val="0000FF"/>
            <w:sz w:val="20"/>
            <w:szCs w:val="20"/>
            <w:u w:val="single"/>
            <w:lang w:val="en-US" w:eastAsia="ar-SA"/>
          </w:rPr>
          <w:t>ru</w:t>
        </w:r>
        <w:proofErr w:type="spellEnd"/>
      </w:hyperlink>
      <w:r w:rsidRPr="00EB6F57">
        <w:rPr>
          <w:rFonts w:ascii="Times New Roman" w:eastAsia="SimSun" w:hAnsi="Times New Roman" w:cs="Times New Roman"/>
          <w:bCs/>
          <w:sz w:val="20"/>
          <w:szCs w:val="20"/>
          <w:lang w:eastAsia="ar-SA"/>
        </w:rPr>
        <w:t xml:space="preserve"> </w:t>
      </w:r>
      <w:bookmarkStart w:id="0" w:name="_GoBack"/>
      <w:bookmarkEnd w:id="0"/>
    </w:p>
    <w:p w14:paraId="0A1AEFE9" w14:textId="77777777" w:rsidR="00EB6F57" w:rsidRPr="00EB6F57" w:rsidRDefault="00EB6F57" w:rsidP="00EB6F57">
      <w:pPr>
        <w:suppressAutoHyphens/>
        <w:spacing w:after="200" w:line="276" w:lineRule="auto"/>
        <w:rPr>
          <w:rFonts w:ascii="Calibri" w:eastAsia="SimSun" w:hAnsi="Calibri" w:cs="font299"/>
          <w:lang w:eastAsia="ar-SA"/>
        </w:rPr>
      </w:pPr>
    </w:p>
    <w:p w14:paraId="7E503591" w14:textId="03C1BB3C" w:rsidR="00955B3B" w:rsidRPr="00F0593A" w:rsidRDefault="00955B3B" w:rsidP="00EB6F57">
      <w:pPr>
        <w:spacing w:before="120" w:after="120" w:line="288" w:lineRule="auto"/>
        <w:jc w:val="both"/>
        <w:rPr>
          <w:sz w:val="20"/>
        </w:rPr>
      </w:pPr>
    </w:p>
    <w:sectPr w:rsidR="00955B3B" w:rsidRPr="00F0593A" w:rsidSect="000B282B">
      <w:pgSz w:w="11906" w:h="16838"/>
      <w:pgMar w:top="284" w:right="850"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font299">
    <w:altName w:val="Times New Roman"/>
    <w:charset w:val="CC"/>
    <w:family w:val="auto"/>
    <w:pitch w:val="variable"/>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6A9E"/>
    <w:rsid w:val="000378B8"/>
    <w:rsid w:val="00061B49"/>
    <w:rsid w:val="000B282B"/>
    <w:rsid w:val="00152512"/>
    <w:rsid w:val="002273A9"/>
    <w:rsid w:val="00231175"/>
    <w:rsid w:val="0029455C"/>
    <w:rsid w:val="002D562F"/>
    <w:rsid w:val="003D3F3B"/>
    <w:rsid w:val="00523DB8"/>
    <w:rsid w:val="00562190"/>
    <w:rsid w:val="0065375F"/>
    <w:rsid w:val="00672DE0"/>
    <w:rsid w:val="007642AE"/>
    <w:rsid w:val="007A151F"/>
    <w:rsid w:val="007D0B82"/>
    <w:rsid w:val="008415A1"/>
    <w:rsid w:val="008F37A6"/>
    <w:rsid w:val="00955B3B"/>
    <w:rsid w:val="00A97109"/>
    <w:rsid w:val="00C43506"/>
    <w:rsid w:val="00DD6A9E"/>
    <w:rsid w:val="00EB03A9"/>
    <w:rsid w:val="00EB6F57"/>
    <w:rsid w:val="00F0593A"/>
    <w:rsid w:val="00F431F7"/>
    <w:rsid w:val="00F50F4A"/>
    <w:rsid w:val="00F962E8"/>
    <w:rsid w:val="00FC7D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C0459"/>
  <w15:chartTrackingRefBased/>
  <w15:docId w15:val="{6D0F35F4-7653-4C2B-9061-14C8708CA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A151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A15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7A15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Lebedeva.Olga.A@russianpost.ru" TargetMode="Externa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403</Words>
  <Characters>2302</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Назарова Ольга Николаевна</dc:creator>
  <cp:keywords/>
  <dc:description/>
  <cp:lastModifiedBy>Лебедева Ольга Алексеевна</cp:lastModifiedBy>
  <cp:revision>2</cp:revision>
  <dcterms:created xsi:type="dcterms:W3CDTF">2023-11-27T01:39:00Z</dcterms:created>
  <dcterms:modified xsi:type="dcterms:W3CDTF">2023-11-27T01:39:00Z</dcterms:modified>
</cp:coreProperties>
</file>