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6F1" w:rsidRDefault="001006F1" w:rsidP="002D2F38">
      <w:pPr>
        <w:jc w:val="center"/>
        <w:rPr>
          <w:b/>
          <w:sz w:val="32"/>
          <w:szCs w:val="32"/>
        </w:rPr>
      </w:pP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 12. 2020 г. № 405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ИРКУТСКАЯ ОБЛАСТЬ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ДУМА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821CE">
        <w:rPr>
          <w:rFonts w:ascii="Arial" w:hAnsi="Arial" w:cs="Arial"/>
          <w:b/>
          <w:sz w:val="32"/>
          <w:szCs w:val="32"/>
        </w:rPr>
        <w:t>РЕШЕНИЕ</w:t>
      </w: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006F1" w:rsidRPr="002821CE" w:rsidRDefault="001006F1" w:rsidP="001006F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МЕСТНЫХ НОРМАТИВОВ ГРАДОСТРОИТЕЛЬНОГО ПРОЕКТИРОВАНИЯ НИЙСКОГО СЕЛЬСКОГО ПОСЕЛЕНИЯ УСТЬ-КУТСКОГО МУНИЦИПАЛЬНОГО РАЙОНА ИРКУТСКОЙ ОБЛАСТИ</w:t>
      </w:r>
    </w:p>
    <w:p w:rsidR="002D2F38" w:rsidRPr="001006F1" w:rsidRDefault="002D2F38" w:rsidP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C73BE" w:rsidP="002D2F38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color w:val="000000"/>
          <w:sz w:val="24"/>
          <w:szCs w:val="24"/>
        </w:rPr>
        <w:t xml:space="preserve">В соответствии со ст.29.4 </w:t>
      </w:r>
      <w:r w:rsidR="002D2F38" w:rsidRPr="001006F1">
        <w:rPr>
          <w:rFonts w:ascii="Arial" w:hAnsi="Arial" w:cs="Arial"/>
          <w:color w:val="000000"/>
          <w:sz w:val="24"/>
          <w:szCs w:val="24"/>
        </w:rPr>
        <w:t>Градостроительного Кодекса Российской Федерации, Федерального закона от 06.10.2003г. № 131-ФЗ «Об общих принципах организации местного самоупра</w:t>
      </w:r>
      <w:r w:rsidRPr="001006F1">
        <w:rPr>
          <w:rFonts w:ascii="Arial" w:hAnsi="Arial" w:cs="Arial"/>
          <w:color w:val="000000"/>
          <w:sz w:val="24"/>
          <w:szCs w:val="24"/>
        </w:rPr>
        <w:t xml:space="preserve">вления в Российской Федерации», </w:t>
      </w:r>
      <w:r w:rsidR="002D2F38" w:rsidRPr="001006F1">
        <w:rPr>
          <w:rFonts w:ascii="Arial" w:hAnsi="Arial" w:cs="Arial"/>
          <w:color w:val="000000"/>
          <w:sz w:val="24"/>
          <w:szCs w:val="24"/>
        </w:rPr>
        <w:t xml:space="preserve">в целях обеспечения благоприятной среды жизнедеятельности населения, создания безопасных условий строительства и эксплуатации зданий и сооружений, соблюдения инженерно-технических требований при проектировании и строительстве, руководствуясь Уставом Нийского </w:t>
      </w:r>
      <w:r w:rsidRPr="001006F1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="002D2F38" w:rsidRPr="001006F1">
        <w:rPr>
          <w:rFonts w:ascii="Arial" w:hAnsi="Arial" w:cs="Arial"/>
          <w:sz w:val="24"/>
          <w:szCs w:val="24"/>
        </w:rPr>
        <w:t>:</w:t>
      </w:r>
    </w:p>
    <w:p w:rsidR="002D2F38" w:rsidRPr="001006F1" w:rsidRDefault="002D2F38" w:rsidP="002D2F3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2D2F38" w:rsidRPr="001006F1" w:rsidRDefault="002D2F38" w:rsidP="00E604C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006F1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2D2F38" w:rsidRPr="001006F1" w:rsidRDefault="002D2F38" w:rsidP="002D2F38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1006F1" w:rsidRDefault="002D2F38" w:rsidP="001006F1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Утвердить местные нормативы градостроительного проектирования </w:t>
      </w:r>
    </w:p>
    <w:p w:rsidR="002D2F38" w:rsidRPr="001006F1" w:rsidRDefault="002D2F38" w:rsidP="001006F1">
      <w:pPr>
        <w:pStyle w:val="a3"/>
        <w:jc w:val="both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Нийского сельского поселения; </w:t>
      </w:r>
    </w:p>
    <w:p w:rsidR="001006F1" w:rsidRDefault="002C73BE" w:rsidP="001006F1">
      <w:pPr>
        <w:pStyle w:val="a3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Отменить решение Думы </w:t>
      </w:r>
      <w:r w:rsidR="00E604CE" w:rsidRPr="001006F1">
        <w:rPr>
          <w:rFonts w:ascii="Arial" w:hAnsi="Arial" w:cs="Arial"/>
          <w:sz w:val="24"/>
          <w:szCs w:val="24"/>
        </w:rPr>
        <w:t xml:space="preserve">Нийского сельского поселения </w:t>
      </w:r>
      <w:r w:rsidRPr="001006F1">
        <w:rPr>
          <w:rFonts w:ascii="Arial" w:hAnsi="Arial" w:cs="Arial"/>
          <w:sz w:val="24"/>
          <w:szCs w:val="24"/>
        </w:rPr>
        <w:t>№ 289</w:t>
      </w:r>
      <w:r w:rsidR="00416184" w:rsidRPr="001006F1">
        <w:rPr>
          <w:rFonts w:ascii="Arial" w:hAnsi="Arial" w:cs="Arial"/>
          <w:sz w:val="24"/>
          <w:szCs w:val="24"/>
        </w:rPr>
        <w:t xml:space="preserve"> от </w:t>
      </w:r>
    </w:p>
    <w:p w:rsidR="002C73BE" w:rsidRPr="001006F1" w:rsidRDefault="00416184" w:rsidP="001006F1">
      <w:pPr>
        <w:pStyle w:val="a3"/>
        <w:jc w:val="both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>26.01.2016 г. «Об утверждении местных нормативов градостроительного проектирования Нийского сельского поселения Усть-Кутского муниципального района Иркутской области»</w:t>
      </w:r>
      <w:r w:rsidR="00E604CE" w:rsidRPr="001006F1">
        <w:rPr>
          <w:rFonts w:ascii="Arial" w:hAnsi="Arial" w:cs="Arial"/>
          <w:sz w:val="24"/>
          <w:szCs w:val="24"/>
        </w:rPr>
        <w:t>.</w:t>
      </w:r>
    </w:p>
    <w:p w:rsidR="002D2F38" w:rsidRPr="001006F1" w:rsidRDefault="001006F1" w:rsidP="001006F1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D2F38" w:rsidRPr="001006F1">
        <w:rPr>
          <w:rFonts w:ascii="Arial" w:hAnsi="Arial" w:cs="Arial"/>
          <w:sz w:val="24"/>
          <w:szCs w:val="24"/>
        </w:rPr>
        <w:t>Настоящее решение опубликовать в общественно-политической газете «Ленские вести» и разместить на официальном сайте администрации Нийского сельского поселения в сети интернет;</w:t>
      </w:r>
    </w:p>
    <w:p w:rsidR="002D2F38" w:rsidRPr="001006F1" w:rsidRDefault="001006F1" w:rsidP="001006F1">
      <w:pPr>
        <w:pStyle w:val="a3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D2F38" w:rsidRPr="001006F1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2D2F38" w:rsidRPr="001006F1" w:rsidRDefault="002D2F38" w:rsidP="002D2F38">
      <w:pPr>
        <w:pStyle w:val="a3"/>
        <w:rPr>
          <w:rFonts w:ascii="Arial" w:hAnsi="Arial" w:cs="Arial"/>
          <w:sz w:val="24"/>
          <w:szCs w:val="24"/>
        </w:rPr>
      </w:pPr>
    </w:p>
    <w:p w:rsidR="002D2F38" w:rsidRPr="001006F1" w:rsidRDefault="002D2F38" w:rsidP="002D2F38">
      <w:pPr>
        <w:pStyle w:val="a3"/>
        <w:rPr>
          <w:rFonts w:ascii="Arial" w:hAnsi="Arial" w:cs="Arial"/>
          <w:sz w:val="24"/>
          <w:szCs w:val="24"/>
        </w:rPr>
      </w:pPr>
    </w:p>
    <w:p w:rsidR="002D2F38" w:rsidRPr="001006F1" w:rsidRDefault="002D2F38" w:rsidP="002D2F38">
      <w:pPr>
        <w:pStyle w:val="a3"/>
        <w:rPr>
          <w:rFonts w:ascii="Arial" w:hAnsi="Arial" w:cs="Arial"/>
          <w:b/>
          <w:sz w:val="24"/>
          <w:szCs w:val="24"/>
        </w:rPr>
      </w:pPr>
      <w:r w:rsidRPr="001006F1">
        <w:rPr>
          <w:rFonts w:ascii="Arial" w:hAnsi="Arial" w:cs="Arial"/>
          <w:b/>
          <w:sz w:val="24"/>
          <w:szCs w:val="24"/>
        </w:rPr>
        <w:t>Глава Нийского</w:t>
      </w:r>
    </w:p>
    <w:p w:rsidR="001006F1" w:rsidRDefault="001006F1" w:rsidP="002D2F38">
      <w:pPr>
        <w:pStyle w:val="a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2D2F38" w:rsidRPr="001006F1" w:rsidRDefault="002D2F38" w:rsidP="002D2F38">
      <w:pPr>
        <w:pStyle w:val="a3"/>
        <w:rPr>
          <w:rFonts w:ascii="Arial" w:hAnsi="Arial" w:cs="Arial"/>
          <w:b/>
          <w:sz w:val="24"/>
          <w:szCs w:val="24"/>
        </w:rPr>
      </w:pPr>
      <w:r w:rsidRPr="001006F1">
        <w:rPr>
          <w:rFonts w:ascii="Arial" w:hAnsi="Arial" w:cs="Arial"/>
          <w:b/>
          <w:sz w:val="24"/>
          <w:szCs w:val="24"/>
        </w:rPr>
        <w:t>О.Е. Рубцов</w:t>
      </w:r>
    </w:p>
    <w:p w:rsidR="002D2F38" w:rsidRPr="001006F1" w:rsidRDefault="002D2F38" w:rsidP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 w:rsidP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 w:rsidP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 w:rsidP="002D2F38">
      <w:pPr>
        <w:rPr>
          <w:rFonts w:ascii="Arial" w:hAnsi="Arial" w:cs="Arial"/>
          <w:sz w:val="24"/>
          <w:szCs w:val="24"/>
        </w:rPr>
      </w:pPr>
    </w:p>
    <w:p w:rsidR="00E52D54" w:rsidRPr="001006F1" w:rsidRDefault="00E52D54">
      <w:pPr>
        <w:rPr>
          <w:rFonts w:ascii="Arial" w:hAnsi="Arial" w:cs="Arial"/>
          <w:sz w:val="24"/>
          <w:szCs w:val="24"/>
        </w:rPr>
      </w:pPr>
    </w:p>
    <w:p w:rsidR="002D2F38" w:rsidRPr="001006F1" w:rsidRDefault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>
      <w:pPr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jc w:val="center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jc w:val="center"/>
        <w:rPr>
          <w:rFonts w:ascii="Arial" w:hAnsi="Arial" w:cs="Arial"/>
        </w:rPr>
      </w:pPr>
    </w:p>
    <w:p w:rsidR="002D2F38" w:rsidRPr="001006F1" w:rsidRDefault="004025BA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595959"/>
          <w:sz w:val="24"/>
          <w:szCs w:val="24"/>
        </w:rPr>
      </w:pPr>
      <w:bookmarkStart w:id="0" w:name="Par45"/>
      <w:bookmarkEnd w:id="0"/>
      <w:r w:rsidRPr="001006F1">
        <w:rPr>
          <w:rFonts w:ascii="Arial" w:hAnsi="Arial" w:cs="Arial"/>
          <w:noProof/>
          <w:color w:val="595959"/>
          <w:sz w:val="22"/>
          <w:szCs w:val="24"/>
        </w:rPr>
        <w:pict>
          <v:rect id="Прямоугольник 1" o:spid="_x0000_s1026" style="position:absolute;left:0;text-align:left;margin-left:-64.65pt;margin-top:-35.2pt;width:556.65pt;height:802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" filled="f" strokecolor="#d9d9d9" strokeweight="6pt">
            <v:path arrowok="t"/>
          </v:rect>
        </w:pict>
      </w: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color w:val="595959"/>
          <w:sz w:val="10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contextualSpacing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1006F1" w:rsidRP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1006F1" w:rsidRP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eastAsia="Calibri" w:hAnsi="Arial" w:cs="Arial"/>
          <w:sz w:val="22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1006F1" w:rsidP="002D2F38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b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 xml:space="preserve">МЕСТНЫЕ НОРМАТИВЫ </w:t>
      </w:r>
    </w:p>
    <w:p w:rsidR="002D2F38" w:rsidRPr="001006F1" w:rsidRDefault="001006F1" w:rsidP="002D2F38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b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 xml:space="preserve">ГРАДОСТРОИТЕЛЬНОГО ПРОЕКТИРОВАНИЯ </w:t>
      </w:r>
    </w:p>
    <w:p w:rsidR="002D2F38" w:rsidRPr="001006F1" w:rsidRDefault="001006F1" w:rsidP="001006F1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b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>НИЙСКОГО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06F1">
        <w:rPr>
          <w:rFonts w:ascii="Arial" w:hAnsi="Arial" w:cs="Arial"/>
          <w:b/>
          <w:sz w:val="30"/>
          <w:szCs w:val="30"/>
        </w:rPr>
        <w:t xml:space="preserve">СЕЛЬСКОГО ПОСЕЛЕНИЯ </w:t>
      </w:r>
    </w:p>
    <w:p w:rsidR="002D2F38" w:rsidRPr="001006F1" w:rsidRDefault="001006F1" w:rsidP="002D2F38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b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 xml:space="preserve">УСТЬ-КУТСКОГО РАЙОНА </w:t>
      </w:r>
    </w:p>
    <w:p w:rsidR="002D2F38" w:rsidRPr="001006F1" w:rsidRDefault="001006F1" w:rsidP="002D2F38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b/>
          <w:color w:val="404040"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>ИРКУТСКОЙ ОБЛАСТИ</w:t>
      </w:r>
    </w:p>
    <w:p w:rsidR="002D2F38" w:rsidRPr="001006F1" w:rsidRDefault="002D2F38" w:rsidP="001006F1">
      <w:pPr>
        <w:overflowPunct/>
        <w:autoSpaceDE/>
        <w:autoSpaceDN/>
        <w:adjustRightInd/>
        <w:ind w:right="-425"/>
        <w:contextualSpacing/>
        <w:jc w:val="center"/>
        <w:textAlignment w:val="auto"/>
        <w:rPr>
          <w:rFonts w:ascii="Arial" w:hAnsi="Arial" w:cs="Arial"/>
          <w:color w:val="404040"/>
          <w:sz w:val="24"/>
          <w:szCs w:val="40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1006F1" w:rsidRP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Default="002D2F38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1006F1" w:rsidRPr="001006F1" w:rsidRDefault="001006F1" w:rsidP="001006F1">
      <w:pPr>
        <w:overflowPunct/>
        <w:autoSpaceDE/>
        <w:autoSpaceDN/>
        <w:adjustRightInd/>
        <w:jc w:val="center"/>
        <w:textAlignment w:val="auto"/>
        <w:rPr>
          <w:rFonts w:ascii="Arial" w:hAnsi="Arial" w:cs="Arial"/>
          <w:sz w:val="24"/>
          <w:szCs w:val="24"/>
        </w:rPr>
      </w:pPr>
    </w:p>
    <w:p w:rsidR="002D2F38" w:rsidRPr="002D2F38" w:rsidRDefault="002D2F38" w:rsidP="001006F1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2D2F38">
        <w:rPr>
          <w:sz w:val="24"/>
          <w:szCs w:val="24"/>
        </w:rPr>
        <w:t>2020</w:t>
      </w:r>
    </w:p>
    <w:p w:rsidR="002D2F38" w:rsidRDefault="002D2F38" w:rsidP="002D2F38">
      <w:pPr>
        <w:overflowPunct/>
        <w:autoSpaceDE/>
        <w:autoSpaceDN/>
        <w:adjustRightInd/>
        <w:jc w:val="center"/>
        <w:textAlignment w:val="auto"/>
        <w:rPr>
          <w:sz w:val="28"/>
          <w:szCs w:val="24"/>
        </w:rPr>
      </w:pPr>
      <w:r w:rsidRPr="002D2F38">
        <w:rPr>
          <w:sz w:val="28"/>
          <w:szCs w:val="24"/>
        </w:rPr>
        <w:t>Содержание</w:t>
      </w:r>
    </w:p>
    <w:p w:rsidR="001006F1" w:rsidRPr="002D2F38" w:rsidRDefault="001006F1" w:rsidP="002D2F38">
      <w:pPr>
        <w:overflowPunct/>
        <w:autoSpaceDE/>
        <w:autoSpaceDN/>
        <w:adjustRightInd/>
        <w:jc w:val="center"/>
        <w:textAlignment w:val="auto"/>
        <w:rPr>
          <w:sz w:val="28"/>
          <w:szCs w:val="24"/>
        </w:rPr>
      </w:pPr>
    </w:p>
    <w:tbl>
      <w:tblPr>
        <w:tblW w:w="9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53"/>
        <w:gridCol w:w="532"/>
      </w:tblGrid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lastRenderedPageBreak/>
              <w:t>Введение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4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u w:val="single"/>
                <w:lang w:eastAsia="en-US"/>
              </w:rPr>
              <w:t>Раздел 1.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 xml:space="preserve"> </w:t>
            </w:r>
          </w:p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Основная часть местных нормативов градостроительного проектирования Нийского сельского поселения Усть-Кутского муниципального района Иркутской области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5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1.1. Расчётные показатели минимально допустимого уровня обеспеченности объектами местного значения поселения в области инженерного обеспечения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5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1.2. Расчётные показатели минимально допустимого уровня обеспеченности объектами местного значения поселения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6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1.3. 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6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1.4. Расчётные показатели минимально допустимого уровня обеспеченности объектами местного значения поселения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7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1.5. Расчётные показатели минимально допустимого уровня обеспеченности объектами местного значения поселения в области благоустройства территории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8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1.6. Расчётные показатели минимально допустимого уровня обеспеченности объектами местного значения поселения в области ритуального обслуживания населения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9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1.7. Расчётные показатели минимально допустимого уровня обеспеченности объектами местного значения поселения в области первичной пожарной безопасности также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10</w:t>
            </w:r>
          </w:p>
        </w:tc>
      </w:tr>
      <w:tr w:rsidR="002D2F38" w:rsidRPr="001006F1" w:rsidTr="002C73BE">
        <w:trPr>
          <w:trHeight w:val="447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4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</w:rPr>
              <w:t xml:space="preserve">1.8. Расчётные показатели минимально допустимого уровня обеспеченности объектами местного значения в области сбора обработки, утилизации и обезвреживания твердых коммунальных отходов и показатели максимально допустимого уровня территориальной доступности таких объектов для населения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>Нийского сельского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z w:val="22"/>
                <w:szCs w:val="24"/>
                <w:lang w:eastAsia="en-US"/>
              </w:rPr>
              <w:t>11</w:t>
            </w:r>
          </w:p>
        </w:tc>
      </w:tr>
      <w:tr w:rsidR="002D2F38" w:rsidRPr="001006F1" w:rsidTr="002C73BE">
        <w:trPr>
          <w:trHeight w:val="315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u w:val="single"/>
                <w:lang w:eastAsia="en-US"/>
              </w:rPr>
              <w:t>Раздел 2.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 xml:space="preserve"> </w:t>
            </w:r>
          </w:p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 xml:space="preserve">Материалы по обоснованию расчётных показателей, содержащихся в основной </w:t>
            </w:r>
          </w:p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 xml:space="preserve">части местных нормативов градостроительного проектирования Нийского сельского поселения Усть-Кутского муниципального района Иркутской 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lastRenderedPageBreak/>
              <w:t>области</w:t>
            </w: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</w:p>
        </w:tc>
      </w:tr>
      <w:tr w:rsidR="002D2F38" w:rsidRPr="001006F1" w:rsidTr="002C73BE">
        <w:trPr>
          <w:trHeight w:val="315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</w:p>
        </w:tc>
      </w:tr>
      <w:tr w:rsidR="002D2F38" w:rsidRPr="001006F1" w:rsidTr="002C73BE">
        <w:trPr>
          <w:trHeight w:val="315"/>
        </w:trPr>
        <w:tc>
          <w:tcPr>
            <w:tcW w:w="9353" w:type="dxa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  <w:r w:rsidRPr="001006F1">
              <w:rPr>
                <w:rFonts w:ascii="Courier New" w:eastAsiaTheme="minorHAnsi" w:hAnsi="Courier New" w:cs="Courier New"/>
                <w:bCs/>
                <w:sz w:val="22"/>
                <w:szCs w:val="24"/>
                <w:u w:val="single"/>
                <w:lang w:eastAsia="en-US"/>
              </w:rPr>
              <w:t>Раздел 3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u w:val="single"/>
                <w:lang w:eastAsia="en-US"/>
              </w:rPr>
              <w:t>.</w:t>
            </w:r>
            <w:r w:rsidRPr="001006F1"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  <w:t xml:space="preserve"> Правила и область применения расчётных показателей, содержащихся в основной части местных нормативов градостроительного проектирования Нийского сельского поселения Усть-Кутского муниципального района Иркутской области</w:t>
            </w:r>
          </w:p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ourier New" w:hAnsi="Courier New" w:cs="Courier New"/>
                <w:spacing w:val="-6"/>
                <w:sz w:val="22"/>
                <w:szCs w:val="2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2D2F38" w:rsidRPr="001006F1" w:rsidRDefault="002D2F38" w:rsidP="002D2F38">
            <w:pPr>
              <w:overflowPunct/>
              <w:autoSpaceDE/>
              <w:autoSpaceDN/>
              <w:adjustRightInd/>
              <w:spacing w:line="276" w:lineRule="auto"/>
              <w:ind w:right="-147"/>
              <w:jc w:val="center"/>
              <w:textAlignment w:val="auto"/>
              <w:rPr>
                <w:rFonts w:ascii="Courier New" w:hAnsi="Courier New" w:cs="Courier New"/>
                <w:sz w:val="22"/>
                <w:szCs w:val="24"/>
                <w:lang w:eastAsia="en-US"/>
              </w:rPr>
            </w:pPr>
          </w:p>
        </w:tc>
      </w:tr>
    </w:tbl>
    <w:p w:rsidR="001006F1" w:rsidRPr="001006F1" w:rsidRDefault="001006F1" w:rsidP="001006F1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2D2F38" w:rsidRDefault="002D2F38" w:rsidP="001006F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</w:rPr>
        <w:t>ВВЕДЕНИЕ</w:t>
      </w:r>
    </w:p>
    <w:p w:rsidR="001006F1" w:rsidRPr="001006F1" w:rsidRDefault="001006F1" w:rsidP="001006F1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pacing w:val="-6"/>
          <w:sz w:val="24"/>
          <w:szCs w:val="24"/>
          <w:lang w:eastAsia="en-US"/>
        </w:rPr>
      </w:pPr>
      <w:r w:rsidRPr="001006F1">
        <w:rPr>
          <w:rFonts w:ascii="Arial" w:hAnsi="Arial" w:cs="Arial"/>
          <w:sz w:val="24"/>
          <w:szCs w:val="24"/>
        </w:rPr>
        <w:t>Местные нормативы градостроительного проектирования</w:t>
      </w:r>
      <w:r w:rsidRPr="001006F1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 xml:space="preserve">Нийского сельского поселения Усть-Кутского муниципального района Иркутской области </w:t>
      </w:r>
      <w:r w:rsidRPr="001006F1">
        <w:rPr>
          <w:rFonts w:ascii="Arial" w:hAnsi="Arial" w:cs="Arial"/>
          <w:sz w:val="24"/>
          <w:szCs w:val="24"/>
        </w:rPr>
        <w:t>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законодательства, нормативно-правовых актов органов местного самоуправления муниципального образования, на основании договора №15-24/03-05 от 24.03.2020 г.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 xml:space="preserve">Нийского сельского поселения Усть-Кутского муниципального района Иркутской области </w:t>
      </w:r>
      <w:r w:rsidRPr="001006F1">
        <w:rPr>
          <w:rFonts w:ascii="Arial" w:hAnsi="Arial" w:cs="Arial"/>
          <w:sz w:val="24"/>
          <w:szCs w:val="24"/>
        </w:rPr>
        <w:t xml:space="preserve">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 Иркутской области</w:t>
      </w:r>
      <w:r w:rsidR="001006F1" w:rsidRPr="001006F1">
        <w:rPr>
          <w:rFonts w:ascii="Arial" w:hAnsi="Arial" w:cs="Arial"/>
          <w:sz w:val="24"/>
          <w:szCs w:val="24"/>
        </w:rPr>
        <w:t>.</w:t>
      </w:r>
    </w:p>
    <w:p w:rsidR="002D2F38" w:rsidRPr="001006F1" w:rsidRDefault="002D2F38" w:rsidP="002D2F38">
      <w:pPr>
        <w:overflowPunct/>
        <w:spacing w:line="27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>Задачами применения местных нормативов является создание условий для: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1) преобразования пространственной организации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 Иркутской области</w:t>
      </w:r>
      <w:r w:rsidRPr="001006F1">
        <w:rPr>
          <w:rFonts w:ascii="Arial" w:hAnsi="Arial" w:cs="Arial"/>
          <w:sz w:val="24"/>
          <w:szCs w:val="24"/>
        </w:rPr>
        <w:t xml:space="preserve">, обеспечивающего современные стандарты организации территорий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 xml:space="preserve">МО в области </w:t>
      </w:r>
      <w:r w:rsidRPr="001006F1">
        <w:rPr>
          <w:rFonts w:ascii="Arial" w:hAnsi="Arial" w:cs="Arial"/>
          <w:sz w:val="24"/>
          <w:szCs w:val="24"/>
        </w:rPr>
        <w:t>инженерного; транспортного назначения; в области физической культуры и массового спорта; в области культуры; в области благоустройства территории; в области ритуальных услуг; в области первичной пожарной безопасности; в области сбора обработки, утилизации и обезвреживания твердых коммунальных отходов.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2) планирования территорий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 Иркутской области</w:t>
      </w:r>
      <w:r w:rsidRPr="001006F1">
        <w:rPr>
          <w:rFonts w:ascii="Arial" w:hAnsi="Arial" w:cs="Arial"/>
          <w:sz w:val="24"/>
          <w:szCs w:val="24"/>
        </w:rPr>
        <w:t xml:space="preserve"> под размещение объектов, обеспечивающих благоприятные услов</w:t>
      </w:r>
      <w:r w:rsidR="001006F1">
        <w:rPr>
          <w:rFonts w:ascii="Arial" w:hAnsi="Arial" w:cs="Arial"/>
          <w:sz w:val="24"/>
          <w:szCs w:val="24"/>
        </w:rPr>
        <w:t>ия жизнедеятельности человека;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>3) обеспечения доступности объектов местного значения</w:t>
      </w:r>
      <w:r w:rsidRPr="001006F1">
        <w:rPr>
          <w:rFonts w:ascii="Arial" w:hAnsi="Arial" w:cs="Arial"/>
          <w:color w:val="FF0000"/>
          <w:sz w:val="24"/>
          <w:szCs w:val="24"/>
        </w:rPr>
        <w:t xml:space="preserve"> </w:t>
      </w:r>
      <w:r w:rsidRPr="001006F1">
        <w:rPr>
          <w:rFonts w:ascii="Arial" w:hAnsi="Arial" w:cs="Arial"/>
          <w:sz w:val="24"/>
          <w:szCs w:val="24"/>
        </w:rPr>
        <w:t>для сельского поселения.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 Иркутской области</w:t>
      </w:r>
      <w:r w:rsidRPr="001006F1">
        <w:rPr>
          <w:rFonts w:ascii="Arial" w:hAnsi="Arial" w:cs="Arial"/>
          <w:sz w:val="24"/>
          <w:szCs w:val="24"/>
        </w:rPr>
        <w:t xml:space="preserve"> входит основная часть Раздела 1, содержащая расчетные показатели, материалы по обоснованию Раздела 2, правила и область применения расчетных показателей Раздела 3, приведенных в основной части МНГП. </w:t>
      </w:r>
    </w:p>
    <w:p w:rsidR="002D2F38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В основной части Раздела 1 конкретизирован перечень видов объектов местного значения, установленных как правовой институт Градостроительным </w:t>
      </w:r>
      <w:r w:rsidRPr="001006F1">
        <w:rPr>
          <w:rFonts w:ascii="Arial" w:hAnsi="Arial" w:cs="Arial"/>
          <w:sz w:val="24"/>
          <w:szCs w:val="24"/>
        </w:rPr>
        <w:lastRenderedPageBreak/>
        <w:t xml:space="preserve">кодексом Российской Федерации, Законом «О регулировании градостроительной деятельности в Иркутской области», подлежащий отображению в документах территориального планирования и документации по планировке территории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</w:t>
      </w:r>
      <w:r w:rsidRPr="001006F1">
        <w:rPr>
          <w:rFonts w:ascii="Arial" w:hAnsi="Arial" w:cs="Arial"/>
          <w:sz w:val="24"/>
          <w:szCs w:val="24"/>
        </w:rPr>
        <w:t xml:space="preserve"> Иркутской области.</w:t>
      </w:r>
    </w:p>
    <w:p w:rsidR="00416184" w:rsidRPr="001006F1" w:rsidRDefault="002D2F38" w:rsidP="001006F1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Объекты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Иркутской области и местному законодательству и сгруппированы по областям полномочий органов местного самоуправления  и применения местных нормативов градостроительного проектирования, соответствующих установленным Градостроительным кодексом РФ и Федеральным законом  №131-ФЗ от 06.10.2003 г. «Об общих принципах организации местного самоуправления». </w:t>
      </w:r>
    </w:p>
    <w:p w:rsidR="002D2F38" w:rsidRPr="001006F1" w:rsidRDefault="002D2F38" w:rsidP="008D225E">
      <w:pPr>
        <w:overflowPunct/>
        <w:spacing w:line="276" w:lineRule="auto"/>
        <w:ind w:firstLine="708"/>
        <w:jc w:val="both"/>
        <w:textAlignment w:val="auto"/>
        <w:rPr>
          <w:rFonts w:ascii="Arial" w:hAnsi="Arial" w:cs="Arial"/>
          <w:sz w:val="30"/>
          <w:szCs w:val="30"/>
        </w:rPr>
      </w:pPr>
      <w:r w:rsidRPr="001006F1">
        <w:rPr>
          <w:rFonts w:ascii="Arial" w:hAnsi="Arial" w:cs="Arial"/>
          <w:b/>
          <w:sz w:val="30"/>
          <w:szCs w:val="30"/>
          <w:u w:val="single"/>
        </w:rPr>
        <w:t>Раздел 1.</w:t>
      </w:r>
      <w:r w:rsidRPr="001006F1">
        <w:rPr>
          <w:rFonts w:ascii="Arial" w:hAnsi="Arial" w:cs="Arial"/>
          <w:b/>
          <w:sz w:val="30"/>
          <w:szCs w:val="30"/>
        </w:rPr>
        <w:t xml:space="preserve"> Основная часть мест</w:t>
      </w:r>
      <w:r w:rsidRPr="001006F1">
        <w:rPr>
          <w:rFonts w:ascii="Arial" w:eastAsia="Calibri" w:hAnsi="Arial" w:cs="Arial"/>
          <w:b/>
          <w:sz w:val="30"/>
          <w:szCs w:val="30"/>
          <w:lang w:eastAsia="en-US"/>
        </w:rPr>
        <w:t>ных нормативов градостроительного проектирования Нийского сельского поселения Усть-Кутского муниципального района Иркутской области</w:t>
      </w:r>
    </w:p>
    <w:p w:rsidR="002D2F38" w:rsidRPr="001006F1" w:rsidRDefault="002D2F38" w:rsidP="001006F1">
      <w:pPr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</w:t>
      </w:r>
      <w:r w:rsidRPr="001006F1">
        <w:rPr>
          <w:rFonts w:ascii="Arial" w:hAnsi="Arial" w:cs="Arial"/>
          <w:sz w:val="24"/>
          <w:szCs w:val="24"/>
        </w:rPr>
        <w:t xml:space="preserve"> 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2D2F38" w:rsidRDefault="002D2F38" w:rsidP="008D225E">
      <w:pPr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sz w:val="24"/>
          <w:szCs w:val="24"/>
        </w:rPr>
        <w:t>Обоснование расчетных показателей, принятых в основной части Раздела 1 МНГП приведено в Разделе 2 настоящего документа.</w:t>
      </w:r>
    </w:p>
    <w:p w:rsidR="008D225E" w:rsidRDefault="008D225E" w:rsidP="008D225E">
      <w:pPr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1006F1">
        <w:rPr>
          <w:rFonts w:ascii="Arial" w:hAnsi="Arial" w:cs="Arial"/>
          <w:b/>
          <w:sz w:val="24"/>
          <w:szCs w:val="24"/>
        </w:rPr>
        <w:t>1.1</w:t>
      </w:r>
      <w:r w:rsidRPr="001006F1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1006F1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 для населения </w:t>
      </w:r>
      <w:r w:rsidRPr="001006F1">
        <w:rPr>
          <w:rFonts w:ascii="Arial" w:eastAsia="Calibri" w:hAnsi="Arial" w:cs="Arial"/>
          <w:b/>
          <w:sz w:val="24"/>
          <w:szCs w:val="24"/>
          <w:lang w:eastAsia="en-US"/>
        </w:rPr>
        <w:t>Нийского сельского поселения Усть-Кутского муниципального района Иркутской области</w:t>
      </w:r>
    </w:p>
    <w:p w:rsidR="002D2F38" w:rsidRPr="001006F1" w:rsidRDefault="002D2F38" w:rsidP="008D225E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1006F1">
        <w:rPr>
          <w:rFonts w:ascii="Arial" w:eastAsia="TimesNewRomanPSMT" w:hAnsi="Arial" w:cs="Arial"/>
          <w:sz w:val="24"/>
          <w:szCs w:val="24"/>
        </w:rPr>
        <w:t xml:space="preserve">Расчетные показатели для объектов местного значения в области инженерного обеспечения установлены в соответствии с условиями текущей обеспеченности населения сельского поселения, а также с учетом муниципальной программы «Комплексного развития систем коммунальной инфраструктуры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</w:t>
      </w:r>
      <w:r w:rsidRPr="001006F1">
        <w:rPr>
          <w:rFonts w:ascii="Arial" w:eastAsia="TimesNewRomanPSMT" w:hAnsi="Arial" w:cs="Arial"/>
          <w:sz w:val="24"/>
          <w:szCs w:val="24"/>
        </w:rPr>
        <w:t xml:space="preserve"> муниципального образования на 2019-2032 годы», утвержденной решением Думы </w:t>
      </w:r>
      <w:r w:rsidRPr="001006F1">
        <w:rPr>
          <w:rFonts w:ascii="Arial" w:hAnsi="Arial" w:cs="Arial"/>
          <w:spacing w:val="-6"/>
          <w:sz w:val="24"/>
          <w:szCs w:val="24"/>
          <w:lang w:eastAsia="en-US"/>
        </w:rPr>
        <w:t>Нийского</w:t>
      </w:r>
      <w:r w:rsidRPr="001006F1">
        <w:rPr>
          <w:rFonts w:ascii="Arial" w:eastAsia="TimesNewRomanPSMT" w:hAnsi="Arial" w:cs="Arial"/>
          <w:sz w:val="24"/>
          <w:szCs w:val="24"/>
        </w:rPr>
        <w:t xml:space="preserve"> сельского поселения от 24 апреля 2019 года №366. Расчетные показатели минимально допустимого уровня обеспеченности объектами местного значения представлены в таблицах 1.1.1.- 1.1.3.</w:t>
      </w:r>
    </w:p>
    <w:p w:rsidR="002D2F38" w:rsidRPr="001006F1" w:rsidRDefault="002D2F38" w:rsidP="002D2F38">
      <w:pPr>
        <w:overflowPunct/>
        <w:autoSpaceDE/>
        <w:autoSpaceDN/>
        <w:adjustRightInd/>
        <w:textAlignment w:val="auto"/>
        <w:rPr>
          <w:rFonts w:ascii="Arial" w:hAnsi="Arial" w:cs="Arial"/>
          <w:sz w:val="24"/>
          <w:szCs w:val="24"/>
        </w:rPr>
      </w:pPr>
    </w:p>
    <w:p w:rsidR="002D2F38" w:rsidRPr="001006F1" w:rsidRDefault="008D225E" w:rsidP="002D2F38">
      <w:pPr>
        <w:overflowPunct/>
        <w:autoSpaceDE/>
        <w:autoSpaceDN/>
        <w:adjustRightInd/>
        <w:ind w:right="-1"/>
        <w:jc w:val="right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Таблица 1.1.1. </w:t>
      </w:r>
      <w:r w:rsidR="002D2F38" w:rsidRPr="001006F1">
        <w:rPr>
          <w:rFonts w:ascii="Arial" w:hAnsi="Arial" w:cs="Arial"/>
          <w:color w:val="000000"/>
          <w:sz w:val="24"/>
          <w:szCs w:val="24"/>
        </w:rPr>
        <w:t xml:space="preserve">Расчетные показатели объектов, относящихся </w:t>
      </w:r>
    </w:p>
    <w:p w:rsidR="002D2F38" w:rsidRPr="001006F1" w:rsidRDefault="002D2F38" w:rsidP="002D2F38">
      <w:pPr>
        <w:overflowPunct/>
        <w:autoSpaceDE/>
        <w:autoSpaceDN/>
        <w:adjustRightInd/>
        <w:ind w:right="-1"/>
        <w:jc w:val="right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006F1">
        <w:rPr>
          <w:rFonts w:ascii="Arial" w:hAnsi="Arial" w:cs="Arial"/>
          <w:color w:val="000000"/>
          <w:sz w:val="24"/>
          <w:szCs w:val="24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2D2F38" w:rsidRPr="008D225E" w:rsidTr="002C73BE">
        <w:trPr>
          <w:trHeight w:val="983"/>
          <w:tblHeader/>
        </w:trPr>
        <w:tc>
          <w:tcPr>
            <w:tcW w:w="142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lastRenderedPageBreak/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Наименование</w:t>
            </w:r>
          </w:p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2F38" w:rsidRPr="008D225E" w:rsidTr="002C73BE">
        <w:trPr>
          <w:trHeight w:val="1152"/>
        </w:trPr>
        <w:tc>
          <w:tcPr>
            <w:tcW w:w="1428" w:type="pct"/>
            <w:vMerge w:val="restar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Система электроснабжения населенных пунктов, входящих в состав сельского поселения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Электропотребление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 xml:space="preserve"> кВт*ч/ год на 1 чел.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1350</w:t>
            </w:r>
          </w:p>
        </w:tc>
      </w:tr>
      <w:tr w:rsidR="002D2F38" w:rsidRPr="008D225E" w:rsidTr="002C73BE">
        <w:trPr>
          <w:trHeight w:val="620"/>
        </w:trPr>
        <w:tc>
          <w:tcPr>
            <w:tcW w:w="1428" w:type="pct"/>
            <w:vMerge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Электроэнергия, использование максимума электрической нагрузки, ч/год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 xml:space="preserve">4100–не оборудованные стационарными электроплитами;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4400–оборудованные стационарными электроплитами.</w:t>
            </w:r>
          </w:p>
        </w:tc>
      </w:tr>
    </w:tbl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Примечание: 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1.</w:t>
      </w:r>
      <w:r w:rsidRPr="008D225E">
        <w:rPr>
          <w:rFonts w:ascii="Arial" w:eastAsiaTheme="minorHAnsi" w:hAnsi="Arial" w:cs="Arial"/>
          <w:sz w:val="24"/>
          <w:szCs w:val="22"/>
          <w:lang w:eastAsia="en-US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Показатели максимально допустимого уровня территориальной доступности объектов не нормируется.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2.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комнат.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3. Расчёт электрических нагрузок для разных типов застройки следует производить в соответ</w:t>
      </w:r>
      <w:r w:rsidR="008D225E">
        <w:rPr>
          <w:rFonts w:ascii="Arial" w:hAnsi="Arial" w:cs="Arial"/>
          <w:color w:val="000000" w:themeColor="text1"/>
          <w:sz w:val="24"/>
          <w:szCs w:val="24"/>
        </w:rPr>
        <w:t>ствии с нормами РД 34.20.185-94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 "Инструкция по проектированию городских электрических сетей." (утв. Минтопэнерго России 07.07.1994, РАО "ЕЭС России" 31.05.1994, с изм. от 29.06.1999). </w:t>
      </w:r>
    </w:p>
    <w:p w:rsidR="002D2F38" w:rsidRPr="008D225E" w:rsidRDefault="002D2F38" w:rsidP="002D2F38">
      <w:pPr>
        <w:widowControl w:val="0"/>
        <w:overflowPunct/>
        <w:adjustRightInd/>
        <w:textAlignment w:val="auto"/>
        <w:rPr>
          <w:rFonts w:ascii="Arial" w:hAnsi="Arial" w:cs="Arial"/>
          <w:b/>
          <w:sz w:val="24"/>
          <w:szCs w:val="24"/>
        </w:rPr>
      </w:pPr>
    </w:p>
    <w:p w:rsidR="002D2F38" w:rsidRPr="008D225E" w:rsidRDefault="008D225E" w:rsidP="002D2F38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Таблица 1.1.2. </w:t>
      </w:r>
      <w:r w:rsidR="002D2F38" w:rsidRPr="008D225E">
        <w:rPr>
          <w:rFonts w:ascii="Arial" w:hAnsi="Arial" w:cs="Arial"/>
          <w:sz w:val="24"/>
          <w:szCs w:val="24"/>
        </w:rPr>
        <w:t>Расчетные п</w:t>
      </w:r>
      <w:r>
        <w:rPr>
          <w:rFonts w:ascii="Arial" w:hAnsi="Arial" w:cs="Arial"/>
          <w:sz w:val="24"/>
          <w:szCs w:val="24"/>
        </w:rPr>
        <w:t>оказатели объектов, относящихся</w:t>
      </w:r>
    </w:p>
    <w:p w:rsidR="002D2F38" w:rsidRPr="008D225E" w:rsidRDefault="002D2F38" w:rsidP="002D2F38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sz w:val="24"/>
          <w:szCs w:val="24"/>
        </w:rPr>
        <w:t>к области 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2D2F38" w:rsidRPr="008D225E" w:rsidTr="002C73BE">
        <w:trPr>
          <w:trHeight w:val="983"/>
          <w:tblHeader/>
        </w:trPr>
        <w:tc>
          <w:tcPr>
            <w:tcW w:w="142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Наименование</w:t>
            </w:r>
          </w:p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2F38" w:rsidRPr="008D225E" w:rsidTr="002C73BE">
        <w:trPr>
          <w:trHeight w:val="1641"/>
        </w:trPr>
        <w:tc>
          <w:tcPr>
            <w:tcW w:w="142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Объем водопотребления,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л. в сутки 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170</w:t>
            </w:r>
          </w:p>
        </w:tc>
      </w:tr>
    </w:tbl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Примечание: </w:t>
      </w: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1.</w:t>
      </w:r>
      <w:r w:rsidRPr="008D225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Показатели максимально допустимого уровня территориальной доступности объектов не нормируется.</w:t>
      </w: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</w:p>
    <w:p w:rsidR="002D2F38" w:rsidRPr="008D225E" w:rsidRDefault="008D225E" w:rsidP="002D2F38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Таблица 1.1.3. </w:t>
      </w:r>
      <w:r w:rsidR="002D2F38" w:rsidRPr="008D225E">
        <w:rPr>
          <w:rFonts w:ascii="Arial" w:hAnsi="Arial" w:cs="Arial"/>
          <w:sz w:val="24"/>
          <w:szCs w:val="24"/>
        </w:rPr>
        <w:t xml:space="preserve">Расчетные показатели объектов, относящихся </w:t>
      </w:r>
    </w:p>
    <w:p w:rsidR="002D2F38" w:rsidRDefault="002D2F38" w:rsidP="002D2F38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sz w:val="24"/>
          <w:szCs w:val="24"/>
        </w:rPr>
        <w:t>к области водоотведения</w:t>
      </w:r>
    </w:p>
    <w:p w:rsidR="008D225E" w:rsidRDefault="008D225E" w:rsidP="008D225E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p w:rsidR="008D225E" w:rsidRDefault="008D225E" w:rsidP="008D225E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p w:rsidR="008D225E" w:rsidRDefault="008D225E" w:rsidP="008D225E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p w:rsidR="008D225E" w:rsidRPr="008D225E" w:rsidRDefault="008D225E" w:rsidP="008D225E">
      <w:pPr>
        <w:widowControl w:val="0"/>
        <w:overflowPunct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703"/>
        <w:gridCol w:w="2683"/>
        <w:gridCol w:w="4076"/>
      </w:tblGrid>
      <w:tr w:rsidR="002D2F38" w:rsidRPr="008D225E" w:rsidTr="002C73BE">
        <w:trPr>
          <w:trHeight w:val="983"/>
          <w:tblHeader/>
        </w:trPr>
        <w:tc>
          <w:tcPr>
            <w:tcW w:w="142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lastRenderedPageBreak/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Наименование</w:t>
            </w:r>
          </w:p>
          <w:p w:rsidR="002D2F38" w:rsidRPr="008D225E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2D2F38" w:rsidRPr="008D225E" w:rsidTr="008D225E">
        <w:trPr>
          <w:trHeight w:val="1314"/>
        </w:trPr>
        <w:tc>
          <w:tcPr>
            <w:tcW w:w="142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Комплекс сооружений водоотведения</w:t>
            </w:r>
          </w:p>
        </w:tc>
        <w:tc>
          <w:tcPr>
            <w:tcW w:w="1418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Объем водоотведения,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л. в сутки 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170</w:t>
            </w:r>
          </w:p>
        </w:tc>
      </w:tr>
    </w:tbl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Примечание: </w:t>
      </w: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1.</w:t>
      </w:r>
      <w:r w:rsidRPr="008D225E">
        <w:rPr>
          <w:rFonts w:ascii="Arial" w:eastAsiaTheme="minorHAnsi" w:hAnsi="Arial" w:cs="Arial"/>
          <w:sz w:val="24"/>
          <w:szCs w:val="22"/>
          <w:lang w:eastAsia="en-US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Показатели максимально допустимого уровня территориальной доступности объектов не нормируется.</w:t>
      </w:r>
    </w:p>
    <w:p w:rsidR="002D2F38" w:rsidRDefault="008D225E" w:rsidP="008D225E">
      <w:pPr>
        <w:widowControl w:val="0"/>
        <w:overflowPunct/>
        <w:adjustRightInd/>
        <w:ind w:firstLine="708"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8D225E">
        <w:rPr>
          <w:rFonts w:ascii="Arial" w:hAnsi="Arial" w:cs="Arial"/>
          <w:b/>
          <w:sz w:val="24"/>
          <w:szCs w:val="24"/>
        </w:rPr>
        <w:t>1.2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в области автомобильных дорог и транспортного обслуживания и показатели максимально допустимого уровня территориальной доступности таких объектов для населения </w:t>
      </w:r>
      <w:r w:rsidRPr="008D225E">
        <w:rPr>
          <w:rFonts w:ascii="Arial" w:eastAsia="Calibri" w:hAnsi="Arial" w:cs="Arial"/>
          <w:b/>
          <w:sz w:val="24"/>
          <w:szCs w:val="28"/>
          <w:lang w:eastAsia="en-US"/>
        </w:rPr>
        <w:t>Нийского сельского поселения Усть-Кутского муниципального района Иркутской области</w:t>
      </w:r>
    </w:p>
    <w:p w:rsidR="002D2F38" w:rsidRPr="008D225E" w:rsidRDefault="002D2F38" w:rsidP="008D225E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 xml:space="preserve">Расчетные показатели для объектов местного значения в области автомобильных дорог и транспортного обслуживания установлены в соответствии с индивидуальными особенностями пространственной организации МО. Расчетные показатели минимально допустимого уровня обеспеченности объектами местного значения представлены в таблицах 1.2.1- 1.2.4. 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</w:p>
    <w:p w:rsidR="002D2F38" w:rsidRPr="008D225E" w:rsidRDefault="002D2F38" w:rsidP="008D225E">
      <w:pPr>
        <w:overflowPunct/>
        <w:autoSpaceDN/>
        <w:adjustRightInd/>
        <w:spacing w:line="276" w:lineRule="auto"/>
        <w:jc w:val="right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Таблица 1.2.1.</w:t>
      </w:r>
      <w:r w:rsidRPr="008D225E">
        <w:rPr>
          <w:rFonts w:ascii="Arial" w:hAnsi="Arial" w:cs="Arial"/>
          <w:sz w:val="24"/>
          <w:szCs w:val="24"/>
        </w:rPr>
        <w:t xml:space="preserve"> </w:t>
      </w: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для объектов в области автомобильных дорог местного значения в границах населенных пунктов</w:t>
      </w: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1"/>
        <w:gridCol w:w="3245"/>
        <w:gridCol w:w="3128"/>
        <w:gridCol w:w="2621"/>
      </w:tblGrid>
      <w:tr w:rsidR="002D2F38" w:rsidRPr="008D225E" w:rsidTr="002C73BE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2D2F38" w:rsidRPr="008D225E" w:rsidRDefault="008D225E" w:rsidP="008D22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2D2F38" w:rsidRPr="008D225E" w:rsidTr="008D225E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</w:p>
        </w:tc>
        <w:tc>
          <w:tcPr>
            <w:tcW w:w="1647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380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2D2F38" w:rsidRPr="008D225E" w:rsidTr="008D225E">
        <w:trPr>
          <w:cantSplit/>
          <w:trHeight w:val="748"/>
          <w:jc w:val="center"/>
        </w:trPr>
        <w:tc>
          <w:tcPr>
            <w:tcW w:w="26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647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</w:rPr>
              <w:t>плотность сети, км/км</w:t>
            </w:r>
            <w:r w:rsidRPr="008D225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80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3,5</w:t>
            </w:r>
          </w:p>
        </w:tc>
      </w:tr>
      <w:tr w:rsidR="002D2F38" w:rsidRPr="008D225E" w:rsidTr="008D225E">
        <w:trPr>
          <w:cantSplit/>
          <w:trHeight w:val="2119"/>
          <w:jc w:val="center"/>
        </w:trPr>
        <w:tc>
          <w:tcPr>
            <w:tcW w:w="26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647" w:type="pct"/>
            <w:vAlign w:val="center"/>
          </w:tcPr>
          <w:p w:rsidR="002D2F38" w:rsidRPr="008D225E" w:rsidRDefault="002D2F38" w:rsidP="008D22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1380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2D2F38" w:rsidRPr="008D225E" w:rsidTr="008D225E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647" w:type="pct"/>
            <w:vAlign w:val="center"/>
          </w:tcPr>
          <w:p w:rsidR="002D2F38" w:rsidRPr="008D225E" w:rsidRDefault="002D2F38" w:rsidP="008D22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1380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D225E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</w:tbl>
    <w:p w:rsidR="002D2F38" w:rsidRPr="008D225E" w:rsidRDefault="002D2F38" w:rsidP="002D2F38">
      <w:pPr>
        <w:overflowPunct/>
        <w:autoSpaceDN/>
        <w:adjustRightInd/>
        <w:spacing w:line="276" w:lineRule="auto"/>
        <w:textAlignment w:val="auto"/>
        <w:rPr>
          <w:rFonts w:ascii="Arial" w:eastAsia="TimesNewRomanPSMT" w:hAnsi="Arial" w:cs="Arial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Примечание: 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lastRenderedPageBreak/>
        <w:t>1.</w:t>
      </w:r>
      <w:r w:rsidRPr="008D225E">
        <w:rPr>
          <w:rFonts w:ascii="Arial" w:eastAsiaTheme="minorHAnsi" w:hAnsi="Arial" w:cs="Arial"/>
          <w:sz w:val="24"/>
          <w:szCs w:val="22"/>
          <w:lang w:eastAsia="en-US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Показатели максимально допустимого уровня территориальной доступности объектов не нормируется.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2. Потребность в участках АЗС следует принимать в соответствии с п. 11.41. СП 42.13330.2016. «Градостроительство. Планировка и застройка городских и сельских поселений» Актуализированная редакция СНиП 2.07.01-89*</w:t>
      </w:r>
      <w:r w:rsidRPr="008D225E">
        <w:rPr>
          <w:rFonts w:ascii="Arial" w:hAnsi="Arial" w:cs="Arial"/>
          <w:sz w:val="24"/>
          <w:szCs w:val="24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(утв. Приказом Минрегиона РФ от 28.12.2010 N820).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3. Потребность в участках станций технического обслуживания автомобилей следует принимать в соответствии с п. 11.40. СП 42.13330.2016. «Градостроительство. Планировка и застройка городских и сельских поселений» Актуализированная редакция СНиП 2.07.01-89*</w:t>
      </w:r>
      <w:r w:rsidRPr="008D225E">
        <w:rPr>
          <w:rFonts w:ascii="Arial" w:hAnsi="Arial" w:cs="Arial"/>
          <w:sz w:val="24"/>
          <w:szCs w:val="24"/>
        </w:rPr>
        <w:t xml:space="preserve"> </w:t>
      </w:r>
      <w:r w:rsidRPr="008D225E">
        <w:rPr>
          <w:rFonts w:ascii="Arial" w:hAnsi="Arial" w:cs="Arial"/>
          <w:color w:val="000000" w:themeColor="text1"/>
          <w:sz w:val="24"/>
          <w:szCs w:val="24"/>
        </w:rPr>
        <w:t>(утв. Приказом Минрегиона РФ от 28.12.2010 N820).</w:t>
      </w: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right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Таблица 1.2.2. Расчетные показатели объектов местного значения поселения в области транспортного обслуживания населения </w:t>
      </w:r>
    </w:p>
    <w:p w:rsidR="002D2F38" w:rsidRPr="002D2F38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color w:val="000000" w:themeColor="text1"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8"/>
        <w:gridCol w:w="1843"/>
        <w:gridCol w:w="1843"/>
        <w:gridCol w:w="1559"/>
        <w:gridCol w:w="1277"/>
      </w:tblGrid>
      <w:tr w:rsidR="002D2F38" w:rsidRPr="008D225E" w:rsidTr="002C73BE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объекта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2D2F38" w:rsidRPr="008D225E" w:rsidTr="002C73BE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26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Радиус доступности, м.</w:t>
            </w:r>
          </w:p>
        </w:tc>
        <w:tc>
          <w:tcPr>
            <w:tcW w:w="127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</w:tr>
    </w:tbl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 xml:space="preserve">Примечание: </w:t>
      </w:r>
    </w:p>
    <w:p w:rsidR="002D2F38" w:rsidRPr="008D225E" w:rsidRDefault="002D2F38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1. Дальность пешеходных подходов к остановкам общественного транспорта.</w:t>
      </w: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spacing w:before="100" w:beforeAutospacing="1" w:line="23" w:lineRule="atLeast"/>
        <w:contextualSpacing/>
        <w:jc w:val="both"/>
        <w:textAlignment w:val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b/>
          <w:color w:val="000000" w:themeColor="text1"/>
          <w:sz w:val="24"/>
          <w:szCs w:val="24"/>
        </w:rPr>
        <w:t>Расчетные показатели для проектирования велосипед дорожек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В целях выполнения пункта 2 «А» части 6 Перечня поручений Президента Российской федерации от 22 ноября 2019 года № Пр-2397, обеспечить население велосипедными дорожками и полосами для велосипедистов.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авт./сут (до 150 авт./ч); основные геометрические параметры велосипедной дорожки указаны в таблице 1.2.4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right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hAnsi="Arial" w:cs="Arial"/>
          <w:color w:val="000000" w:themeColor="text1"/>
          <w:sz w:val="24"/>
          <w:szCs w:val="24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61"/>
        <w:gridCol w:w="1275"/>
        <w:gridCol w:w="1276"/>
        <w:gridCol w:w="1276"/>
        <w:gridCol w:w="1134"/>
        <w:gridCol w:w="1135"/>
      </w:tblGrid>
      <w:tr w:rsidR="002D2F38" w:rsidRPr="008D225E" w:rsidTr="002C73BE">
        <w:trPr>
          <w:trHeight w:val="345"/>
        </w:trPr>
        <w:tc>
          <w:tcPr>
            <w:tcW w:w="3261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1200</w:t>
            </w:r>
          </w:p>
        </w:tc>
      </w:tr>
      <w:tr w:rsidR="002D2F38" w:rsidRPr="008D225E" w:rsidTr="002C73BE">
        <w:trPr>
          <w:trHeight w:val="345"/>
        </w:trPr>
        <w:tc>
          <w:tcPr>
            <w:tcW w:w="3261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15</w:t>
            </w:r>
          </w:p>
        </w:tc>
      </w:tr>
    </w:tbl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</w:p>
    <w:p w:rsidR="002D2F38" w:rsidRPr="008D225E" w:rsidRDefault="002D2F38" w:rsidP="002D2F38">
      <w:pPr>
        <w:overflowPunct/>
        <w:autoSpaceDN/>
        <w:adjustRightInd/>
        <w:spacing w:line="276" w:lineRule="auto"/>
        <w:jc w:val="right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678"/>
        <w:gridCol w:w="2126"/>
        <w:gridCol w:w="1986"/>
      </w:tblGrid>
      <w:tr w:rsidR="002D2F38" w:rsidRPr="008D225E" w:rsidTr="002C73BE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2D2F38" w:rsidRPr="008D225E" w:rsidTr="002C73BE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в стесненных условиях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1</w:t>
            </w: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Ширина проезжей части для движения, м, не менее: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однополосного одностороннего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двухполосного одностороннего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двухполосного со встречным движением</w:t>
            </w:r>
          </w:p>
        </w:tc>
        <w:tc>
          <w:tcPr>
            <w:tcW w:w="2126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1,0-1,5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1,75-2,5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0,75-1,0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1,50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2,00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Ширина велопешеходной дорожки, м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1,5-6,0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1,5-3,0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1,5-3,25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1,5-2,0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0,90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0,5</w:t>
            </w:r>
          </w:p>
        </w:tc>
      </w:tr>
      <w:tr w:rsidR="002D2F38" w:rsidRPr="008D225E" w:rsidTr="002C73B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Наименьший радиус кривых в плане, м: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при отсутствии виража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30-50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D225E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</w:tr>
    </w:tbl>
    <w:p w:rsidR="002D2F38" w:rsidRPr="008D225E" w:rsidRDefault="002D2F38" w:rsidP="002D2F38">
      <w:pPr>
        <w:overflowPunct/>
        <w:autoSpaceDN/>
        <w:adjustRightInd/>
        <w:spacing w:line="276" w:lineRule="auto"/>
        <w:jc w:val="center"/>
        <w:textAlignment w:val="auto"/>
        <w:rPr>
          <w:rFonts w:ascii="Arial" w:eastAsia="TimesNewRomanPSMT" w:hAnsi="Arial" w:cs="Arial"/>
          <w:sz w:val="24"/>
          <w:szCs w:val="24"/>
        </w:rPr>
      </w:pPr>
    </w:p>
    <w:p w:rsidR="002D2F38" w:rsidRPr="008D225E" w:rsidRDefault="00416184" w:rsidP="008D225E">
      <w:pPr>
        <w:overflowPunct/>
        <w:autoSpaceDE/>
        <w:autoSpaceDN/>
        <w:adjustRightInd/>
        <w:spacing w:before="100" w:beforeAutospacing="1" w:line="23" w:lineRule="atLeast"/>
        <w:ind w:firstLine="708"/>
        <w:contextualSpacing/>
        <w:jc w:val="both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 w:rsidRPr="008D225E">
        <w:rPr>
          <w:rFonts w:ascii="Arial" w:hAnsi="Arial" w:cs="Arial"/>
          <w:b/>
          <w:sz w:val="24"/>
          <w:szCs w:val="24"/>
        </w:rPr>
        <w:t>1.3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Нийского сельского поселения Усть-Кутского муниципального района Иркутской области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для объектов местного значения в области культуры 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Методических рекомендаций 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2.08.2017 г. № Р-965.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1.3.1.</w:t>
      </w:r>
    </w:p>
    <w:p w:rsidR="002D2F38" w:rsidRPr="008D225E" w:rsidRDefault="002D2F38" w:rsidP="002D2F38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:rsidR="002D2F38" w:rsidRPr="008D225E" w:rsidRDefault="002D2F38" w:rsidP="002D2F38">
      <w:pPr>
        <w:overflowPunct/>
        <w:autoSpaceDN/>
        <w:adjustRightInd/>
        <w:spacing w:line="276" w:lineRule="auto"/>
        <w:jc w:val="right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Таблица 1.3.1.</w:t>
      </w:r>
      <w:r w:rsidRPr="008D225E">
        <w:rPr>
          <w:rFonts w:ascii="Arial" w:hAnsi="Arial" w:cs="Arial"/>
          <w:sz w:val="24"/>
          <w:szCs w:val="22"/>
        </w:rPr>
        <w:t xml:space="preserve"> Расчетные показатели объектов, относящихся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268"/>
        <w:gridCol w:w="1985"/>
        <w:gridCol w:w="1276"/>
        <w:gridCol w:w="1984"/>
        <w:gridCol w:w="1277"/>
      </w:tblGrid>
      <w:tr w:rsidR="002D2F38" w:rsidRPr="008D225E" w:rsidTr="008D225E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объекта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3261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2D2F38" w:rsidRPr="008D225E" w:rsidTr="008D225E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2D2F38" w:rsidRPr="008D225E" w:rsidTr="008D225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lastRenderedPageBreak/>
              <w:t>1</w:t>
            </w:r>
          </w:p>
        </w:tc>
        <w:tc>
          <w:tcPr>
            <w:tcW w:w="226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Общедоступная библиотека с детским отделением</w:t>
            </w:r>
          </w:p>
        </w:tc>
        <w:tc>
          <w:tcPr>
            <w:tcW w:w="1985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val="en-US"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</w:tr>
      <w:tr w:rsidR="002D2F38" w:rsidRPr="008D225E" w:rsidTr="008D225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6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Точка доступа к полнотекстовым информационным ресурсам </w:t>
            </w:r>
          </w:p>
        </w:tc>
        <w:tc>
          <w:tcPr>
            <w:tcW w:w="1985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</w:tr>
      <w:tr w:rsidR="002D2F38" w:rsidRPr="008D225E" w:rsidTr="008D225E">
        <w:trPr>
          <w:trHeight w:val="345"/>
        </w:trPr>
        <w:tc>
          <w:tcPr>
            <w:tcW w:w="567" w:type="dxa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68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Дом культуры (Клуб)</w:t>
            </w:r>
          </w:p>
        </w:tc>
        <w:tc>
          <w:tcPr>
            <w:tcW w:w="1985" w:type="dxa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объект</w:t>
            </w:r>
          </w:p>
        </w:tc>
        <w:tc>
          <w:tcPr>
            <w:tcW w:w="1276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30</w:t>
            </w:r>
          </w:p>
        </w:tc>
      </w:tr>
    </w:tbl>
    <w:p w:rsidR="002D2F38" w:rsidRPr="008D225E" w:rsidRDefault="008D225E" w:rsidP="008D225E">
      <w:pPr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b/>
          <w:sz w:val="24"/>
          <w:szCs w:val="24"/>
        </w:rPr>
        <w:t>1.4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</w:r>
      <w:r w:rsidRPr="008D225E">
        <w:rPr>
          <w:rFonts w:ascii="Arial" w:hAnsi="Arial" w:cs="Arial"/>
          <w:b/>
          <w:spacing w:val="-6"/>
          <w:sz w:val="24"/>
          <w:szCs w:val="24"/>
          <w:lang w:eastAsia="en-US"/>
        </w:rPr>
        <w:t>Нийского сельского поселения Усть-Кутского муниципального района</w:t>
      </w:r>
      <w:r w:rsidRPr="008D225E">
        <w:rPr>
          <w:rFonts w:ascii="Arial" w:hAnsi="Arial" w:cs="Arial"/>
          <w:b/>
          <w:sz w:val="24"/>
          <w:szCs w:val="24"/>
        </w:rPr>
        <w:t xml:space="preserve"> Иркутской области</w:t>
      </w:r>
    </w:p>
    <w:p w:rsidR="002D2F38" w:rsidRPr="008D225E" w:rsidRDefault="002D2F38" w:rsidP="008D225E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для объектов местного значения в области физической культуры и спорта установлены в соответствии с условиями текущей обеспеченности населения сельского поселения, а также с учетом Методических рекомендаций по развитию сети организаций сферы физической культуры и спорта и обеспеченности населения услугами таких организаций, утвержденных Приказом Министерства спорта Российской Федерации от 17.08.2018 г. № 729.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объектов, представлены в таблице 1.4.1.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ind w:right="-142"/>
        <w:contextualSpacing/>
        <w:jc w:val="right"/>
        <w:textAlignment w:val="auto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hAnsi="Arial" w:cs="Arial"/>
          <w:color w:val="000000"/>
          <w:sz w:val="24"/>
          <w:szCs w:val="22"/>
        </w:rPr>
        <w:t>Таблица 1.4.1.</w:t>
      </w:r>
      <w:r w:rsidRPr="008D225E">
        <w:rPr>
          <w:rFonts w:ascii="Arial" w:hAnsi="Arial" w:cs="Arial"/>
          <w:sz w:val="28"/>
          <w:szCs w:val="24"/>
        </w:rPr>
        <w:t xml:space="preserve"> </w:t>
      </w:r>
      <w:r w:rsidRPr="008D225E">
        <w:rPr>
          <w:rFonts w:ascii="Arial" w:hAnsi="Arial" w:cs="Arial"/>
          <w:color w:val="000000"/>
          <w:sz w:val="24"/>
          <w:szCs w:val="22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5"/>
        <w:gridCol w:w="2436"/>
        <w:gridCol w:w="2210"/>
        <w:gridCol w:w="1152"/>
        <w:gridCol w:w="1684"/>
        <w:gridCol w:w="1310"/>
      </w:tblGrid>
      <w:tr w:rsidR="002D2F38" w:rsidRPr="008D225E" w:rsidTr="002C73BE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D2F38" w:rsidRPr="008D225E" w:rsidTr="002C73BE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Единица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2D2F38" w:rsidRPr="008D225E" w:rsidTr="002C73BE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2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Спортивные залы общего пользования</w:t>
            </w:r>
          </w:p>
        </w:tc>
        <w:tc>
          <w:tcPr>
            <w:tcW w:w="1172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удельная площадь пола спортивных залов на 1000 жит., кв.м.</w:t>
            </w:r>
          </w:p>
        </w:tc>
        <w:tc>
          <w:tcPr>
            <w:tcW w:w="611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893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</w:tr>
      <w:tr w:rsidR="002D2F38" w:rsidRPr="008D225E" w:rsidTr="002C73BE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292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sz w:val="22"/>
                <w:szCs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172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 xml:space="preserve">уровень обеспеченности, объект </w:t>
            </w:r>
          </w:p>
        </w:tc>
        <w:tc>
          <w:tcPr>
            <w:tcW w:w="611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8D225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893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радиус доступности, км</w:t>
            </w:r>
          </w:p>
        </w:tc>
        <w:tc>
          <w:tcPr>
            <w:tcW w:w="695" w:type="pct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D225E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</w:p>
        </w:tc>
      </w:tr>
    </w:tbl>
    <w:p w:rsidR="002D2F38" w:rsidRPr="008D225E" w:rsidRDefault="008D225E" w:rsidP="008D225E">
      <w:pPr>
        <w:pStyle w:val="a3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D225E">
        <w:rPr>
          <w:rFonts w:ascii="Arial" w:hAnsi="Arial" w:cs="Arial"/>
          <w:b/>
          <w:sz w:val="24"/>
          <w:szCs w:val="24"/>
        </w:rPr>
        <w:t>1.5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>Расчётные показатели минимально допустимого уровня обеспеченности объектами местного значения в области благоустройства территории и показатели максимально допустимого уровня территориальной доступности таких объектов для населения Нийского сельского поселения Усть-Кутского муниципального района Иркутской области</w:t>
      </w:r>
    </w:p>
    <w:p w:rsidR="002D2F38" w:rsidRPr="008D225E" w:rsidRDefault="002D2F38" w:rsidP="008D225E">
      <w:pPr>
        <w:pStyle w:val="a3"/>
        <w:ind w:firstLine="708"/>
        <w:jc w:val="both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 xml:space="preserve">Расчетные показатели для объектов местного значения в области благоустройства территории установлены в соответствии с полномочиями сельского поселения в указанной сфере в соответствии с условиями текущей обеспеченности населения муниципального образования, с учетом </w:t>
      </w:r>
      <w:r w:rsidRPr="008D225E">
        <w:rPr>
          <w:rFonts w:ascii="Arial" w:hAnsi="Arial" w:cs="Arial"/>
          <w:bCs/>
          <w:sz w:val="24"/>
          <w:szCs w:val="24"/>
        </w:rPr>
        <w:t>Методических рекомендаций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 от 19.01.2017 (подготовлен Минстроем России, Приказ подписан 13.04.2017 N 711/пр).</w:t>
      </w:r>
    </w:p>
    <w:p w:rsidR="002D2F38" w:rsidRPr="008D225E" w:rsidRDefault="002D2F38" w:rsidP="008D225E">
      <w:pPr>
        <w:pStyle w:val="a3"/>
        <w:ind w:firstLine="708"/>
        <w:jc w:val="both"/>
        <w:rPr>
          <w:rFonts w:ascii="Arial" w:eastAsia="TimesNewRomanPSMT" w:hAnsi="Arial" w:cs="Arial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1.5.1.</w:t>
      </w:r>
    </w:p>
    <w:p w:rsidR="002D2F38" w:rsidRPr="008D225E" w:rsidRDefault="002D2F38" w:rsidP="002D2F38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sz w:val="24"/>
          <w:szCs w:val="24"/>
        </w:rPr>
        <w:t>Таблица 1.5.1. Расчетные показатели объектов, относящихся к области 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0"/>
        <w:gridCol w:w="2443"/>
        <w:gridCol w:w="1621"/>
        <w:gridCol w:w="1389"/>
        <w:gridCol w:w="1994"/>
        <w:gridCol w:w="1389"/>
      </w:tblGrid>
      <w:tr w:rsidR="002D2F38" w:rsidRPr="008D225E" w:rsidTr="002C73BE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Наименование объекта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2D2F38" w:rsidRPr="008D225E" w:rsidTr="002C73BE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Величина</w:t>
            </w:r>
          </w:p>
        </w:tc>
      </w:tr>
      <w:tr w:rsidR="002D2F38" w:rsidRPr="008D225E" w:rsidTr="002C73BE">
        <w:trPr>
          <w:trHeight w:val="20"/>
        </w:trPr>
        <w:tc>
          <w:tcPr>
            <w:tcW w:w="567" w:type="dxa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93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Общегородские парки (административный центр сельского поселения)</w:t>
            </w:r>
          </w:p>
        </w:tc>
        <w:tc>
          <w:tcPr>
            <w:tcW w:w="1652" w:type="dxa"/>
            <w:vAlign w:val="center"/>
            <w:hideMark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Площадь озеленения, кв.м. на 1 жит.</w:t>
            </w:r>
          </w:p>
        </w:tc>
        <w:tc>
          <w:tcPr>
            <w:tcW w:w="1284" w:type="dxa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color w:val="FF0000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30</w:t>
            </w:r>
          </w:p>
        </w:tc>
      </w:tr>
      <w:tr w:rsidR="002D2F38" w:rsidRPr="008D225E" w:rsidTr="002C73BE">
        <w:trPr>
          <w:trHeight w:val="20"/>
        </w:trPr>
        <w:tc>
          <w:tcPr>
            <w:tcW w:w="56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93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площадь территории, </w:t>
            </w:r>
            <w:r w:rsidRPr="008D225E">
              <w:rPr>
                <w:rFonts w:ascii="Arial" w:hAnsi="Arial" w:cs="Arial"/>
                <w:sz w:val="24"/>
                <w:szCs w:val="24"/>
              </w:rPr>
              <w:lastRenderedPageBreak/>
              <w:t>м</w:t>
            </w:r>
            <w:r w:rsidRPr="008D225E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8D225E">
              <w:rPr>
                <w:rFonts w:ascii="Arial" w:hAnsi="Arial" w:cs="Arial"/>
                <w:sz w:val="24"/>
                <w:szCs w:val="24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0,5</w:t>
            </w:r>
          </w:p>
        </w:tc>
        <w:tc>
          <w:tcPr>
            <w:tcW w:w="2261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bCs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500</w:t>
            </w:r>
          </w:p>
        </w:tc>
      </w:tr>
      <w:tr w:rsidR="002D2F38" w:rsidRPr="008D225E" w:rsidTr="002C73BE">
        <w:trPr>
          <w:trHeight w:val="20"/>
        </w:trPr>
        <w:tc>
          <w:tcPr>
            <w:tcW w:w="567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393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 xml:space="preserve">площадь территории, </w:t>
            </w:r>
            <w:r w:rsidRPr="008D225E">
              <w:rPr>
                <w:rFonts w:ascii="Arial" w:hAnsi="Arial" w:cs="Arial"/>
                <w:sz w:val="24"/>
                <w:szCs w:val="24"/>
              </w:rPr>
              <w:t>м</w:t>
            </w:r>
            <w:r w:rsidRPr="008D225E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8D225E">
              <w:rPr>
                <w:rFonts w:ascii="Arial" w:hAnsi="Arial" w:cs="Arial"/>
                <w:sz w:val="24"/>
                <w:szCs w:val="24"/>
              </w:rPr>
              <w:t>на чел.</w:t>
            </w:r>
          </w:p>
        </w:tc>
        <w:tc>
          <w:tcPr>
            <w:tcW w:w="1284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bCs/>
                <w:sz w:val="24"/>
                <w:szCs w:val="24"/>
              </w:rPr>
            </w:pPr>
            <w:r w:rsidRPr="008D225E">
              <w:rPr>
                <w:rFonts w:ascii="Arial" w:hAnsi="Arial" w:cs="Arial"/>
                <w:bCs/>
                <w:sz w:val="24"/>
                <w:szCs w:val="24"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225E">
              <w:rPr>
                <w:rFonts w:ascii="Arial" w:hAnsi="Arial" w:cs="Arial"/>
                <w:sz w:val="24"/>
                <w:szCs w:val="24"/>
                <w:lang w:eastAsia="en-US"/>
              </w:rPr>
              <w:t>600</w:t>
            </w:r>
          </w:p>
        </w:tc>
      </w:tr>
    </w:tbl>
    <w:p w:rsidR="002D2F38" w:rsidRPr="008D225E" w:rsidRDefault="002D2F38" w:rsidP="002D2F38">
      <w:pPr>
        <w:overflowPunct/>
        <w:jc w:val="both"/>
        <w:textAlignment w:val="auto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8D225E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Примечания: </w:t>
      </w:r>
    </w:p>
    <w:p w:rsidR="008D225E" w:rsidRDefault="008D225E" w:rsidP="008D225E">
      <w:pPr>
        <w:pStyle w:val="a3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1. </w:t>
      </w:r>
      <w:r w:rsidR="002D2F38" w:rsidRPr="008D225E">
        <w:rPr>
          <w:rFonts w:ascii="Arial" w:eastAsiaTheme="minorHAnsi" w:hAnsi="Arial" w:cs="Arial"/>
          <w:sz w:val="24"/>
          <w:szCs w:val="24"/>
          <w:lang w:eastAsia="en-US"/>
        </w:rPr>
        <w:t>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 доступности объекта рекреации.</w:t>
      </w:r>
    </w:p>
    <w:p w:rsidR="008D225E" w:rsidRPr="008D225E" w:rsidRDefault="008D225E" w:rsidP="008D225E">
      <w:pPr>
        <w:pStyle w:val="a3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8D225E">
        <w:rPr>
          <w:rFonts w:ascii="Arial" w:hAnsi="Arial" w:cs="Arial"/>
          <w:b/>
          <w:sz w:val="24"/>
          <w:szCs w:val="24"/>
        </w:rPr>
        <w:t>1.6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в </w:t>
      </w:r>
      <w:r w:rsidRPr="008D225E">
        <w:rPr>
          <w:rFonts w:ascii="Arial" w:hAnsi="Arial" w:cs="Arial"/>
          <w:b/>
          <w:spacing w:val="-4"/>
          <w:sz w:val="24"/>
          <w:szCs w:val="24"/>
        </w:rPr>
        <w:t xml:space="preserve">области ритуального обслуживания населения </w:t>
      </w:r>
      <w:r w:rsidRPr="008D225E">
        <w:rPr>
          <w:rFonts w:ascii="Arial" w:hAnsi="Arial" w:cs="Arial"/>
          <w:b/>
          <w:sz w:val="24"/>
          <w:szCs w:val="24"/>
        </w:rPr>
        <w:t>и показатели максимально допустимого уровня территориальной доступности таких объектов для населения Нийского сельского поселения Усть-Кутского муниципального района Иркутской области</w:t>
      </w:r>
    </w:p>
    <w:p w:rsidR="002D2F38" w:rsidRPr="008D225E" w:rsidRDefault="002D2F38" w:rsidP="008D225E">
      <w:pPr>
        <w:pStyle w:val="a3"/>
        <w:ind w:firstLine="708"/>
        <w:jc w:val="both"/>
        <w:rPr>
          <w:rFonts w:ascii="Arial" w:hAnsi="Arial" w:cs="Arial"/>
          <w:b/>
          <w:spacing w:val="-4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для объектов местного значения в области ритуального обслуживания населения установлены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представлены в таблице 1.6.1.</w:t>
      </w:r>
      <w:r w:rsidRPr="008D225E">
        <w:rPr>
          <w:rFonts w:ascii="Arial" w:hAnsi="Arial" w:cs="Arial"/>
          <w:b/>
          <w:spacing w:val="-4"/>
          <w:sz w:val="24"/>
          <w:szCs w:val="24"/>
        </w:rPr>
        <w:t xml:space="preserve"> </w:t>
      </w:r>
    </w:p>
    <w:p w:rsidR="002D2F38" w:rsidRPr="008D225E" w:rsidRDefault="002D2F38" w:rsidP="002D2F38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</w:p>
    <w:p w:rsidR="002D2F38" w:rsidRPr="008D225E" w:rsidRDefault="002D2F38" w:rsidP="002D2F38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sz w:val="24"/>
          <w:szCs w:val="24"/>
        </w:rPr>
        <w:t>Таблица 1.6.1.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565"/>
        <w:gridCol w:w="1945"/>
        <w:gridCol w:w="1273"/>
        <w:gridCol w:w="1521"/>
        <w:gridCol w:w="1489"/>
      </w:tblGrid>
      <w:tr w:rsidR="002D2F38" w:rsidRPr="008D225E" w:rsidTr="002C73BE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2D2F38" w:rsidRPr="008D225E" w:rsidTr="002C73BE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2D2F38" w:rsidRPr="008D225E" w:rsidTr="002C73BE">
        <w:trPr>
          <w:trHeight w:val="818"/>
        </w:trPr>
        <w:tc>
          <w:tcPr>
            <w:tcW w:w="567" w:type="dxa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hideMark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Площадь, га. на 1 000 </w:t>
            </w:r>
          </w:p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hideMark/>
          </w:tcPr>
          <w:p w:rsidR="002D2F38" w:rsidRPr="008D225E" w:rsidRDefault="002D2F38" w:rsidP="002D2F38">
            <w:pPr>
              <w:overflowPunct/>
              <w:jc w:val="center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D225E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0,24 </w:t>
            </w:r>
          </w:p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24" w:type="dxa"/>
            <w:hideMark/>
          </w:tcPr>
          <w:p w:rsidR="002D2F38" w:rsidRPr="008D225E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94" w:type="dxa"/>
            <w:hideMark/>
          </w:tcPr>
          <w:p w:rsidR="002D2F38" w:rsidRPr="008D225E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D225E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</w:tr>
    </w:tbl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2"/>
          <w:szCs w:val="22"/>
        </w:rPr>
      </w:pPr>
    </w:p>
    <w:p w:rsidR="002D2F38" w:rsidRPr="008D225E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b/>
          <w:sz w:val="24"/>
          <w:szCs w:val="24"/>
        </w:rPr>
      </w:pPr>
      <w:r w:rsidRPr="008D225E">
        <w:rPr>
          <w:rFonts w:ascii="Arial" w:hAnsi="Arial" w:cs="Arial"/>
          <w:b/>
          <w:sz w:val="24"/>
          <w:szCs w:val="24"/>
        </w:rPr>
        <w:t>1.7</w:t>
      </w:r>
      <w:r w:rsidRPr="008D225E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8D225E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поселения в области первичной пожарной безопасности и показатели максимально допустимого уровня территориальной доступности таких объектов для населения Нийского сельского поселения Усть-Кутского муниципального района Иркутской области </w:t>
      </w:r>
    </w:p>
    <w:p w:rsidR="002D2F38" w:rsidRPr="008D225E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b/>
          <w:spacing w:val="-4"/>
          <w:sz w:val="24"/>
          <w:szCs w:val="24"/>
        </w:rPr>
      </w:pPr>
      <w:r w:rsidRPr="008D225E">
        <w:rPr>
          <w:rFonts w:ascii="Arial" w:eastAsia="TimesNewRomanPSMT" w:hAnsi="Arial" w:cs="Arial"/>
          <w:sz w:val="24"/>
          <w:szCs w:val="24"/>
        </w:rPr>
        <w:t>Расчетные показатели для объектов местного значения в области первичной пожарной безопасности, а также в части аварийно-спасательных служб и (или) аварийно-спасательных образований, установлены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представлены в таблицах 1.7.1</w:t>
      </w:r>
    </w:p>
    <w:p w:rsidR="002D2F38" w:rsidRPr="008D225E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2"/>
          <w:szCs w:val="22"/>
        </w:rPr>
      </w:pPr>
    </w:p>
    <w:p w:rsidR="002D2F38" w:rsidRPr="008D225E" w:rsidRDefault="002D2F38" w:rsidP="002D2F38">
      <w:pPr>
        <w:overflowPunct/>
        <w:autoSpaceDE/>
        <w:autoSpaceDN/>
        <w:adjustRightInd/>
        <w:jc w:val="right"/>
        <w:textAlignment w:val="auto"/>
        <w:rPr>
          <w:rFonts w:ascii="Arial" w:hAnsi="Arial" w:cs="Arial"/>
          <w:sz w:val="24"/>
          <w:szCs w:val="24"/>
        </w:rPr>
      </w:pPr>
      <w:r w:rsidRPr="008D225E">
        <w:rPr>
          <w:rFonts w:ascii="Arial" w:hAnsi="Arial" w:cs="Arial"/>
          <w:sz w:val="24"/>
          <w:szCs w:val="24"/>
        </w:rPr>
        <w:lastRenderedPageBreak/>
        <w:t>Таблица 1.7.1. Расчетные показатели объектов местного значения в области первичной пожарной безопасности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579"/>
        <w:gridCol w:w="1957"/>
        <w:gridCol w:w="993"/>
        <w:gridCol w:w="1984"/>
        <w:gridCol w:w="1276"/>
      </w:tblGrid>
      <w:tr w:rsidR="002D2F38" w:rsidRPr="00C37E83" w:rsidTr="002C73BE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50" w:type="dxa"/>
            <w:gridSpan w:val="2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2D2F38" w:rsidRPr="00C37E83" w:rsidTr="002C73BE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Вид доступности,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2D2F38" w:rsidRPr="00C37E83" w:rsidTr="002C73BE">
        <w:trPr>
          <w:trHeight w:val="818"/>
        </w:trPr>
        <w:tc>
          <w:tcPr>
            <w:tcW w:w="567" w:type="dxa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Пожарный гидрант</w:t>
            </w:r>
          </w:p>
        </w:tc>
        <w:tc>
          <w:tcPr>
            <w:tcW w:w="1957" w:type="dxa"/>
          </w:tcPr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гидрантов</w:t>
            </w:r>
          </w:p>
        </w:tc>
        <w:tc>
          <w:tcPr>
            <w:tcW w:w="993" w:type="dxa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984" w:type="dxa"/>
          </w:tcPr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линейная</w:t>
            </w:r>
          </w:p>
        </w:tc>
        <w:tc>
          <w:tcPr>
            <w:tcW w:w="1276" w:type="dxa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150</w:t>
            </w:r>
          </w:p>
        </w:tc>
      </w:tr>
    </w:tbl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2"/>
          <w:szCs w:val="22"/>
        </w:rPr>
      </w:pP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2"/>
        </w:rPr>
      </w:pPr>
      <w:r w:rsidRPr="00C37E83">
        <w:rPr>
          <w:rFonts w:ascii="Arial" w:eastAsia="TimesNewRomanPSMT" w:hAnsi="Arial" w:cs="Arial"/>
          <w:sz w:val="24"/>
          <w:szCs w:val="22"/>
        </w:rPr>
        <w:t>Примечания: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2"/>
        </w:rPr>
      </w:pPr>
      <w:r w:rsidRPr="00C37E83">
        <w:rPr>
          <w:rFonts w:ascii="Arial" w:eastAsia="TimesNewRomanPSMT" w:hAnsi="Arial" w:cs="Arial"/>
          <w:sz w:val="24"/>
          <w:szCs w:val="22"/>
        </w:rPr>
        <w:t>1. Пожарные гидранты необходимо предусматривать на сетях централизованного водоснабжения при реконструкции и новом строительстве. Количество гидрантов определяется по показателю территориальной доступности исходя из протяженности объекта.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2"/>
          <w:szCs w:val="22"/>
        </w:rPr>
      </w:pPr>
      <w:r w:rsidRPr="00C37E83">
        <w:rPr>
          <w:rFonts w:ascii="Arial" w:eastAsia="TimesNewRomanPSMT" w:hAnsi="Arial" w:cs="Arial"/>
          <w:sz w:val="24"/>
          <w:szCs w:val="22"/>
        </w:rPr>
        <w:t>2. При отсутствии централизованной системы водоснабжения, на период до строительства такой системы, – предусматривать пожарный водоем.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hAnsi="Arial" w:cs="Arial"/>
          <w:b/>
          <w:sz w:val="24"/>
          <w:szCs w:val="24"/>
        </w:rPr>
        <w:t>1.8</w:t>
      </w:r>
      <w:r w:rsidRPr="00C37E83">
        <w:rPr>
          <w:rFonts w:ascii="Arial" w:eastAsia="TimesNewRomanPSMT" w:hAnsi="Arial" w:cs="Arial"/>
          <w:b/>
          <w:sz w:val="24"/>
          <w:szCs w:val="24"/>
        </w:rPr>
        <w:t xml:space="preserve"> </w:t>
      </w:r>
      <w:r w:rsidRPr="00C37E83">
        <w:rPr>
          <w:rFonts w:ascii="Arial" w:hAnsi="Arial" w:cs="Arial"/>
          <w:b/>
          <w:sz w:val="24"/>
          <w:szCs w:val="24"/>
        </w:rPr>
        <w:t xml:space="preserve">Расчётные показатели минимально допустимого уровня обеспеченности объектами местного значения поселения </w:t>
      </w:r>
      <w:r w:rsidRPr="00C37E83">
        <w:rPr>
          <w:rFonts w:ascii="Arial" w:hAnsi="Arial" w:cs="Arial"/>
          <w:b/>
          <w:bCs/>
          <w:sz w:val="24"/>
          <w:szCs w:val="24"/>
        </w:rPr>
        <w:t xml:space="preserve">в области сбора, обработки, утилизации и обезвреживания твердых коммунальных отходов </w:t>
      </w:r>
      <w:r w:rsidRPr="00C37E83">
        <w:rPr>
          <w:rFonts w:ascii="Arial" w:hAnsi="Arial" w:cs="Arial"/>
          <w:b/>
          <w:sz w:val="24"/>
          <w:szCs w:val="24"/>
        </w:rPr>
        <w:t>и показатели максимально допустимого уровня территориальной доступности таких объектов для населения Нийского сельского поселения Усть-Кутского муниципального района Иркутской области</w:t>
      </w:r>
    </w:p>
    <w:p w:rsidR="002D2F38" w:rsidRPr="00C37E83" w:rsidRDefault="002D2F38" w:rsidP="00C37E83">
      <w:pPr>
        <w:pStyle w:val="a3"/>
        <w:ind w:firstLine="708"/>
        <w:jc w:val="both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>Расчетные показатели для объектов местного значения в области сбора, обработки, утилизации и обезвреживания твердых коммунальных отходов установлены, в соответствии с полномочиями сельского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1.8.1.</w:t>
      </w:r>
    </w:p>
    <w:p w:rsidR="002D2F38" w:rsidRPr="00C37E83" w:rsidRDefault="002D2F38" w:rsidP="00C37E83">
      <w:pPr>
        <w:pStyle w:val="a3"/>
        <w:jc w:val="right"/>
        <w:rPr>
          <w:rFonts w:ascii="Arial" w:eastAsia="TimesNewRomanPSMT" w:hAnsi="Arial" w:cs="Arial"/>
          <w:bCs/>
          <w:sz w:val="24"/>
          <w:szCs w:val="24"/>
        </w:rPr>
      </w:pPr>
      <w:r w:rsidRPr="00C37E83">
        <w:rPr>
          <w:rFonts w:ascii="Arial" w:eastAsia="TimesNewRomanPSMT" w:hAnsi="Arial" w:cs="Arial"/>
          <w:bCs/>
          <w:sz w:val="24"/>
          <w:szCs w:val="24"/>
        </w:rPr>
        <w:t>Таблица 1.8.1.</w:t>
      </w:r>
    </w:p>
    <w:tbl>
      <w:tblPr>
        <w:tblW w:w="9640" w:type="dxa"/>
        <w:tblInd w:w="-34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0A0"/>
      </w:tblPr>
      <w:tblGrid>
        <w:gridCol w:w="709"/>
        <w:gridCol w:w="2268"/>
        <w:gridCol w:w="3828"/>
        <w:gridCol w:w="2835"/>
      </w:tblGrid>
      <w:tr w:rsidR="002D2F38" w:rsidRPr="00C37E83" w:rsidTr="00C37E83">
        <w:trPr>
          <w:trHeight w:val="20"/>
        </w:trPr>
        <w:tc>
          <w:tcPr>
            <w:tcW w:w="709" w:type="dxa"/>
            <w:shd w:val="clear" w:color="auto" w:fill="FFFFFF" w:themeFill="background1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Наименование объекта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Минимально допустимый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уровень обеспеченности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2D2F38" w:rsidRPr="00C37E83" w:rsidTr="00C37E83">
        <w:trPr>
          <w:trHeight w:val="20"/>
        </w:trPr>
        <w:tc>
          <w:tcPr>
            <w:tcW w:w="709" w:type="dxa"/>
            <w:vMerge w:val="restart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b/>
                <w:spacing w:val="-6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2D2F38" w:rsidRPr="00C37E83" w:rsidRDefault="002D2F38" w:rsidP="002D2F3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3828" w:type="dxa"/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 </w:t>
            </w:r>
            <w:r w:rsidRPr="00C37E83">
              <w:rPr>
                <w:rFonts w:ascii="Courier New" w:hAnsi="Courier New" w:cs="Courier New"/>
                <w:spacing w:val="-6"/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835" w:type="dxa"/>
            <w:vMerge w:val="restart"/>
            <w:vAlign w:val="center"/>
          </w:tcPr>
          <w:p w:rsidR="002D2F38" w:rsidRPr="00C37E83" w:rsidRDefault="002D2F38" w:rsidP="002D2F3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z w:val="24"/>
                <w:szCs w:val="24"/>
              </w:rPr>
            </w:pPr>
            <w:r w:rsidRPr="00C37E8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пешеходная доступность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100</w:t>
            </w:r>
            <w:r w:rsidRPr="00C37E83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</w:t>
            </w:r>
          </w:p>
        </w:tc>
      </w:tr>
      <w:tr w:rsidR="002D2F38" w:rsidRPr="00C37E83" w:rsidTr="00C37E83">
        <w:trPr>
          <w:trHeight w:val="20"/>
        </w:trPr>
        <w:tc>
          <w:tcPr>
            <w:tcW w:w="709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b/>
                <w:spacing w:val="-6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spacing w:val="-6"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2" w:space="0" w:color="595959" w:themeColor="text1" w:themeTint="A6"/>
            </w:tcBorders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pacing w:val="-6"/>
                <w:sz w:val="24"/>
                <w:szCs w:val="24"/>
              </w:rPr>
            </w:pPr>
            <w:r w:rsidRPr="00C37E83">
              <w:rPr>
                <w:rFonts w:ascii="Courier New" w:hAnsi="Courier New" w:cs="Courier New"/>
                <w:spacing w:val="-6"/>
                <w:sz w:val="22"/>
                <w:szCs w:val="22"/>
              </w:rPr>
              <w:t>размер площадок должен быть рассчитан на установку необходимого числа, но не более 5 контейнеров</w:t>
            </w:r>
          </w:p>
        </w:tc>
        <w:tc>
          <w:tcPr>
            <w:tcW w:w="2835" w:type="dxa"/>
            <w:vMerge/>
            <w:tcBorders>
              <w:bottom w:val="single" w:sz="2" w:space="0" w:color="595959" w:themeColor="text1" w:themeTint="A6"/>
            </w:tcBorders>
            <w:vAlign w:val="center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ourier New" w:hAnsi="Courier New" w:cs="Courier New"/>
                <w:spacing w:val="-6"/>
                <w:sz w:val="24"/>
                <w:szCs w:val="24"/>
              </w:rPr>
            </w:pPr>
          </w:p>
        </w:tc>
      </w:tr>
    </w:tbl>
    <w:p w:rsidR="002D2F38" w:rsidRPr="00C37E83" w:rsidRDefault="002D2F38" w:rsidP="002D2F38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eastAsia="TimesNewRomanPSMT" w:hAnsi="Arial" w:cs="Arial"/>
          <w:bCs/>
          <w:sz w:val="24"/>
          <w:szCs w:val="24"/>
        </w:rPr>
      </w:pP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lastRenderedPageBreak/>
        <w:t>Примечания: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 xml:space="preserve">1. Для определения числа устанавливаемых контейнеров (мусоросборников) следует исходить из численности населения, пользующегося мусоросборниками, нормы накопления отходов, сроков хранения отходов. Расчетный объем мусоросборников должен соответствовать фактическому накоплению отходов в периоды наибольшего их образования. Необходимое число контейнеров рассчитывается по формуле: </w:t>
      </w: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>Бконт = Пгод × t × К / (365 × V), где</w:t>
      </w: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 xml:space="preserve">Пгод – годовое накопление твердых коммунальных отходов, куб. м; </w:t>
      </w:r>
    </w:p>
    <w:p w:rsidR="002D2F38" w:rsidRPr="00C37E83" w:rsidRDefault="00C37E83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 xml:space="preserve">t </w:t>
      </w:r>
      <w:r w:rsidR="002D2F38" w:rsidRPr="00C37E83">
        <w:rPr>
          <w:rFonts w:ascii="Arial" w:eastAsia="TimesNewRomanPSMT" w:hAnsi="Arial" w:cs="Arial"/>
          <w:sz w:val="24"/>
          <w:szCs w:val="24"/>
        </w:rPr>
        <w:t xml:space="preserve">– периодичность удаления отходов в сутки; </w:t>
      </w: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 xml:space="preserve">К – коэффициент неравномерности отходов, равный 1,25; </w:t>
      </w:r>
    </w:p>
    <w:p w:rsidR="002D2F38" w:rsidRPr="00C37E83" w:rsidRDefault="002D2F38" w:rsidP="002D2F38">
      <w:pPr>
        <w:overflowPunct/>
        <w:autoSpaceDN/>
        <w:adjustRightInd/>
        <w:spacing w:line="276" w:lineRule="auto"/>
        <w:jc w:val="both"/>
        <w:textAlignment w:val="auto"/>
        <w:rPr>
          <w:rFonts w:ascii="Arial" w:eastAsia="TimesNewRomanPSMT" w:hAnsi="Arial" w:cs="Arial"/>
          <w:sz w:val="24"/>
          <w:szCs w:val="24"/>
        </w:rPr>
      </w:pPr>
      <w:r w:rsidRPr="00C37E83">
        <w:rPr>
          <w:rFonts w:ascii="Arial" w:eastAsia="TimesNewRomanPSMT" w:hAnsi="Arial" w:cs="Arial"/>
          <w:sz w:val="24"/>
          <w:szCs w:val="24"/>
        </w:rPr>
        <w:t>V – вместимость контейнера.</w:t>
      </w:r>
    </w:p>
    <w:p w:rsidR="00C37E83" w:rsidRPr="00C37E83" w:rsidRDefault="00C37E83" w:rsidP="002D2F38">
      <w:pPr>
        <w:pBdr>
          <w:bottom w:val="single" w:sz="12" w:space="1" w:color="244061" w:themeColor="accent1" w:themeShade="80"/>
        </w:pBdr>
        <w:overflowPunct/>
        <w:autoSpaceDE/>
        <w:autoSpaceDN/>
        <w:adjustRightInd/>
        <w:textAlignment w:val="auto"/>
        <w:rPr>
          <w:rFonts w:ascii="Arial" w:hAnsi="Arial" w:cs="Arial"/>
          <w:b/>
          <w:sz w:val="30"/>
          <w:szCs w:val="30"/>
          <w:u w:val="single"/>
        </w:rPr>
      </w:pPr>
    </w:p>
    <w:p w:rsidR="002D2F38" w:rsidRPr="00C37E83" w:rsidRDefault="002D2F38" w:rsidP="00C37E83">
      <w:pPr>
        <w:pBdr>
          <w:bottom w:val="single" w:sz="12" w:space="1" w:color="244061" w:themeColor="accent1" w:themeShade="80"/>
        </w:pBdr>
        <w:overflowPunct/>
        <w:autoSpaceDE/>
        <w:autoSpaceDN/>
        <w:adjustRightInd/>
        <w:ind w:firstLine="708"/>
        <w:jc w:val="both"/>
        <w:textAlignment w:val="auto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C37E83">
        <w:rPr>
          <w:rFonts w:ascii="Arial" w:hAnsi="Arial" w:cs="Arial"/>
          <w:b/>
          <w:sz w:val="30"/>
          <w:szCs w:val="30"/>
          <w:u w:val="single"/>
        </w:rPr>
        <w:t>Раздел 2.</w:t>
      </w:r>
      <w:r w:rsidRPr="00C37E83">
        <w:rPr>
          <w:rFonts w:ascii="Arial" w:hAnsi="Arial" w:cs="Arial"/>
          <w:b/>
          <w:sz w:val="30"/>
          <w:szCs w:val="30"/>
        </w:rPr>
        <w:t xml:space="preserve"> Материалы по обоснованию расчетных показателей, содержащихся в основной части</w:t>
      </w:r>
    </w:p>
    <w:p w:rsidR="002D2F38" w:rsidRPr="00C37E83" w:rsidRDefault="002D2F38" w:rsidP="00C37E83">
      <w:pPr>
        <w:widowControl w:val="0"/>
        <w:overflowPunct/>
        <w:spacing w:before="120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Pr="00C37E83">
        <w:rPr>
          <w:rFonts w:ascii="Arial" w:hAnsi="Arial" w:cs="Arial"/>
          <w:spacing w:val="-6"/>
          <w:sz w:val="24"/>
          <w:szCs w:val="24"/>
          <w:lang w:eastAsia="en-US"/>
        </w:rPr>
        <w:t>Нийского</w:t>
      </w:r>
      <w:r w:rsidRPr="00C37E83">
        <w:rPr>
          <w:rFonts w:ascii="Arial" w:hAnsi="Arial" w:cs="Arial"/>
          <w:sz w:val="24"/>
          <w:szCs w:val="24"/>
        </w:rPr>
        <w:t xml:space="preserve"> сельского поселения Усть-Кутского муниципального района Иркутской области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МО,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субъекта Российской Федерации в части формирования объектов местного значения Нийского сельского поселения. </w:t>
      </w:r>
    </w:p>
    <w:p w:rsidR="002D2F38" w:rsidRPr="00C37E83" w:rsidRDefault="002D2F38" w:rsidP="002D2F38">
      <w:pPr>
        <w:widowControl w:val="0"/>
        <w:overflowPunct/>
        <w:spacing w:before="120"/>
        <w:jc w:val="both"/>
        <w:textAlignment w:val="auto"/>
        <w:rPr>
          <w:rFonts w:ascii="Arial" w:hAnsi="Arial" w:cs="Arial"/>
          <w:bCs/>
          <w:sz w:val="24"/>
          <w:szCs w:val="28"/>
        </w:rPr>
      </w:pPr>
      <w:r w:rsidRPr="00C37E83">
        <w:rPr>
          <w:rFonts w:ascii="Arial" w:hAnsi="Arial" w:cs="Arial"/>
          <w:bCs/>
          <w:sz w:val="24"/>
          <w:szCs w:val="28"/>
        </w:rPr>
        <w:t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Нийского сельского поселения Усть-Кутского муниципального района, представлены в Таблице 2.1.1.</w:t>
      </w:r>
    </w:p>
    <w:p w:rsidR="002D2F38" w:rsidRPr="00C37E83" w:rsidRDefault="002D2F38" w:rsidP="002D2F38">
      <w:pPr>
        <w:overflowPunct/>
        <w:autoSpaceDE/>
        <w:autoSpaceDN/>
        <w:adjustRightInd/>
        <w:contextualSpacing/>
        <w:textAlignment w:val="auto"/>
        <w:rPr>
          <w:rFonts w:ascii="Arial" w:hAnsi="Arial" w:cs="Arial"/>
          <w:bCs/>
          <w:sz w:val="24"/>
          <w:szCs w:val="28"/>
        </w:rPr>
      </w:pPr>
    </w:p>
    <w:p w:rsidR="002D2F38" w:rsidRPr="00C37E83" w:rsidRDefault="002D2F38" w:rsidP="002D2F38">
      <w:pPr>
        <w:overflowPunct/>
        <w:autoSpaceDE/>
        <w:autoSpaceDN/>
        <w:adjustRightInd/>
        <w:contextualSpacing/>
        <w:jc w:val="right"/>
        <w:textAlignment w:val="auto"/>
        <w:rPr>
          <w:rFonts w:ascii="Arial" w:hAnsi="Arial" w:cs="Arial"/>
          <w:bCs/>
          <w:sz w:val="24"/>
          <w:szCs w:val="28"/>
        </w:rPr>
      </w:pPr>
      <w:r w:rsidRPr="00C37E83">
        <w:rPr>
          <w:rFonts w:ascii="Arial" w:hAnsi="Arial" w:cs="Arial"/>
          <w:bCs/>
          <w:sz w:val="24"/>
          <w:szCs w:val="28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09"/>
        <w:gridCol w:w="1843"/>
        <w:gridCol w:w="5137"/>
      </w:tblGrid>
      <w:tr w:rsidR="002D2F38" w:rsidRPr="00C37E83" w:rsidTr="002C73BE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Объекты местного значения в области инженерного обеспечения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Расчетный показатель установлен в соответствии с </w:t>
            </w:r>
            <w:r w:rsidRPr="00C37E8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N820), с учетом муниципальной программы «Комплексного развития систем коммунальной инфраструктуры Нийского муниципального образования на 2019-2032 годы», утвержденной решением Думы Нийского сельского поселения от 24 апреля 2019 года №366.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>1.2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Объекты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Объем водопотребления принят в соответствии с СП 31.13330.2012 Водоснабжение. Наружные сети и сооружения. (утв. Приказом Минрегион России от 29.12.2011 N 635/14). П.5.1.</w:t>
            </w:r>
          </w:p>
        </w:tc>
      </w:tr>
      <w:tr w:rsidR="002D2F38" w:rsidRPr="00C37E83" w:rsidTr="002C73BE">
        <w:trPr>
          <w:trHeight w:val="516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Объекты водоотведения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Объекты местного значения в области автомобильных дорог и </w:t>
            </w:r>
            <w:r w:rsidRPr="00C37E8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Плотность сети 3,5 км/км2 принята в соответствии с п 1.15.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Госгражданстроя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Расчетный показатель установлен в соответствии с </w:t>
            </w:r>
            <w:r w:rsidRPr="00C37E8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п. 11.41.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7E8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overflowPunct/>
              <w:jc w:val="center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jc w:val="both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Расчетный показатель установлен в соответствии </w:t>
            </w:r>
            <w:r w:rsidRPr="00C37E83">
              <w:rPr>
                <w:rFonts w:ascii="Courier New" w:eastAsiaTheme="minorHAnsi" w:hAnsi="Courier New" w:cs="Courier New"/>
                <w:color w:val="000000" w:themeColor="text1"/>
                <w:sz w:val="22"/>
                <w:szCs w:val="22"/>
                <w:lang w:eastAsia="en-US"/>
              </w:rPr>
              <w:t>с п. 11.40.</w:t>
            </w: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C37E83">
              <w:rPr>
                <w:rFonts w:ascii="Courier New" w:eastAsiaTheme="minorHAnsi" w:hAnsi="Courier New" w:cs="Courier New"/>
                <w:color w:val="000000" w:themeColor="text1"/>
                <w:sz w:val="22"/>
                <w:szCs w:val="22"/>
                <w:lang w:eastAsia="en-US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overflowPunct/>
              <w:jc w:val="center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Количество остановочных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jc w:val="both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Расчетный показател</w:t>
            </w:r>
            <w:r w:rsid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 xml:space="preserve">ь установлен в соответствии с </w:t>
            </w: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overflowPunct/>
              <w:jc w:val="center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jc w:val="both"/>
              <w:textAlignment w:val="auto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37E83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Показатели установлены в соответствии с ГОСТ 33150-2014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Объекты местного значения в области культуры 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Общедоступна</w:t>
            </w: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я библиотека с детским отделением</w:t>
            </w:r>
          </w:p>
          <w:p w:rsidR="002D2F38" w:rsidRPr="00C37E83" w:rsidRDefault="002D2F38" w:rsidP="002D2F38">
            <w:pPr>
              <w:tabs>
                <w:tab w:val="left" w:pos="6780"/>
              </w:tabs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Показатель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>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 учреждение для административного </w:t>
            </w: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центра поселения независимо от численности населения принято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37E83"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Транспортная доступность </w:t>
            </w: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30 минут 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Точка доступа к полнотекстовым информационным ресурсам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учреждение для административного центра поселения независимо от численности населения принято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Транспортная доступность  30 минут 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1)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 учреждение для административного центра поселения независимо от численности населения принято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6)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Показатель максимального допустимого уровня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Транспортная доступность  30 минут принята в соответствии с положениями Методических рекомендаций по развитию сети организаций культуры и обеспеченности населения услугами </w:t>
            </w: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организаций культуры,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(таб. 6)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tabs>
                <w:tab w:val="center" w:pos="175"/>
              </w:tabs>
              <w:overflowPunct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2D2F38" w:rsidRPr="00C37E83" w:rsidTr="002C73BE">
        <w:trPr>
          <w:trHeight w:val="1518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4.1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Спортивные залы общего пользования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обеспеченности, удельная площадь пола спортивных залов на 1000 жит., кв.м.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Расчетный показател</w:t>
            </w:r>
            <w:r w:rsidR="00C37E83">
              <w:rPr>
                <w:rFonts w:ascii="Courier New" w:hAnsi="Courier New" w:cs="Courier New"/>
                <w:sz w:val="22"/>
                <w:szCs w:val="22"/>
              </w:rPr>
              <w:t xml:space="preserve">ь установлен в соответствии с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2D2F38" w:rsidRPr="00C37E83" w:rsidTr="002C73BE">
        <w:trPr>
          <w:trHeight w:val="1265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4.2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shd w:val="clear" w:color="auto" w:fill="FFFFFF"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уровень обеспеченности, удельная площадь пола помещений на 1000 жит., кв.м.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FF0000"/>
                <w:sz w:val="22"/>
                <w:szCs w:val="22"/>
                <w:highlight w:val="yellow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1 объект на каждые 1000 человек населения н.п. но не менее 1 объекта принят в соответствии с методическими рекомендациями по размещению объектов массового спорта в субъектах Российской Федерации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Объекты местного значения в области благоустройства</w:t>
            </w:r>
          </w:p>
        </w:tc>
      </w:tr>
      <w:tr w:rsidR="002D2F38" w:rsidRPr="00C37E83" w:rsidTr="002C73BE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Общегородские парки (административный центр сельского поселения)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озеленения, кв.м. на 1 жит.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>Площадь территории 12, м2 на чел. принято в соответствии с таблицей 9.2. СП 42.13330 «СНиП 2.07.01-89*» Планировка и застройка городских и сельских поселений. Актуализированная редакция (утв. Приказом Минстроя России от 30.12.2016 N 1034/ пр)</w:t>
            </w:r>
          </w:p>
        </w:tc>
      </w:tr>
      <w:tr w:rsidR="002D2F38" w:rsidRPr="00C37E83" w:rsidTr="002C73BE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Расчетный показатель установлен в соответствии с оценочным анализом текущего состояния.</w:t>
            </w:r>
          </w:p>
        </w:tc>
      </w:tr>
      <w:tr w:rsidR="002D2F38" w:rsidRPr="00C37E83" w:rsidTr="002C73BE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5.2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территории кв.м. на 1 чел.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before="120"/>
              <w:jc w:val="both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Расчетный показатель установлен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 xml:space="preserve"> 0,5 м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  <w:vertAlign w:val="superscript"/>
              </w:rPr>
              <w:t>2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 xml:space="preserve">в соответствии с п. 4.15.2.3,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19.01.2017</w:t>
            </w:r>
          </w:p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2F38" w:rsidRPr="00C37E83" w:rsidTr="002C73BE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Пешеходная доступность принята 500 м (в границах квартала, микрорайона) в соответствии с п. 8. Приказа Минстроя России от 13.04.2017 N 711/пр. «Об утверждении методических рекомендаций для подготовки правил благоустройства территорий поселений, городских округов, внутригородских районов»</w:t>
            </w:r>
          </w:p>
        </w:tc>
      </w:tr>
      <w:tr w:rsidR="002D2F38" w:rsidRPr="00C37E83" w:rsidTr="002C73BE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5.3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уровень обеспеченности, </w:t>
            </w:r>
          </w:p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площадь территории кв.м. на 1 чел.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spacing w:before="120"/>
              <w:jc w:val="both"/>
              <w:textAlignment w:val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Расчетный показатель установлен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 xml:space="preserve"> 0,1 м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  <w:vertAlign w:val="superscript"/>
              </w:rPr>
              <w:t>2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37E83">
              <w:rPr>
                <w:rFonts w:ascii="Courier New" w:hAnsi="Courier New" w:cs="Courier New"/>
                <w:bCs/>
                <w:sz w:val="22"/>
                <w:szCs w:val="22"/>
              </w:rPr>
              <w:t>в соответствии с п. 4.15.3.2,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19.01.2017.</w:t>
            </w:r>
          </w:p>
          <w:p w:rsidR="002D2F38" w:rsidRPr="00C37E83" w:rsidRDefault="002D2F38" w:rsidP="002D2F38">
            <w:pPr>
              <w:widowControl w:val="0"/>
              <w:overflowPunct/>
              <w:contextualSpacing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2F38" w:rsidRPr="00C37E83" w:rsidTr="002C73BE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9" w:type="dxa"/>
            <w:vMerge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widowControl w:val="0"/>
              <w:overflowPunct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Пешеходная доступность принята 600 м (в границах квартала, микрорайона) в соответствии с п. 8. Приказа Минстроя России от 13.04.2017 N 711/пр. «Об утверждении методических рекомендаций для подготовки правил благоустройства территорий поселений, городских округов, внутригородских районов»</w:t>
            </w:r>
          </w:p>
        </w:tc>
      </w:tr>
      <w:tr w:rsidR="002D2F38" w:rsidRPr="00C37E83" w:rsidTr="002C73BE">
        <w:trPr>
          <w:trHeight w:val="227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2D2F38" w:rsidRPr="00C37E83" w:rsidTr="002C73BE">
        <w:trPr>
          <w:trHeight w:val="1781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Расчетный показател</w:t>
            </w:r>
            <w:r w:rsidR="00C37E83">
              <w:rPr>
                <w:rFonts w:ascii="Courier New" w:hAnsi="Courier New" w:cs="Courier New"/>
                <w:sz w:val="22"/>
                <w:szCs w:val="22"/>
              </w:rPr>
              <w:t xml:space="preserve">ь установлен в соответствии с </w:t>
            </w:r>
            <w:r w:rsidRPr="00C37E83">
              <w:rPr>
                <w:rFonts w:ascii="Courier New" w:hAnsi="Courier New" w:cs="Courier New"/>
                <w:sz w:val="22"/>
                <w:szCs w:val="22"/>
              </w:rPr>
              <w:t>СП 42.13330.2016. «Градостроительство. Планировка и застройка городских и сельских поселений» Актуализированная редакция СНиП 2.07.01-89* (утв. Приказом Минрегиона РФ от 28.12.2010 N820)</w:t>
            </w:r>
          </w:p>
        </w:tc>
      </w:tr>
      <w:tr w:rsidR="002D2F38" w:rsidRPr="00C37E83" w:rsidTr="002C73BE">
        <w:trPr>
          <w:trHeight w:val="300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Объекты местного значения в области первичной пожарной безопасности, а также в части аварийно-спасательных служб и (или) аварийно-спасательных образований</w:t>
            </w:r>
          </w:p>
        </w:tc>
      </w:tr>
      <w:tr w:rsidR="002D2F38" w:rsidRPr="00C37E83" w:rsidTr="002C73BE">
        <w:trPr>
          <w:trHeight w:val="1275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7.1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Пожарный гидрант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количество гидрантов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Расчетный показатель установлен с учетом Федерального закона от 22 июля 2008 года №123-ФЗ «Технический регламент о требованиях пожарной безопасности.</w:t>
            </w:r>
          </w:p>
        </w:tc>
      </w:tr>
      <w:tr w:rsidR="002D2F38" w:rsidRPr="00C37E83" w:rsidTr="002C73BE">
        <w:trPr>
          <w:trHeight w:val="349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Объекты местного значения в области сбора твердых коммунальных отходов</w:t>
            </w:r>
          </w:p>
        </w:tc>
      </w:tr>
      <w:tr w:rsidR="002D2F38" w:rsidRPr="00C37E83" w:rsidTr="002C73BE">
        <w:trPr>
          <w:trHeight w:val="1133"/>
        </w:trPr>
        <w:tc>
          <w:tcPr>
            <w:tcW w:w="567" w:type="dxa"/>
            <w:shd w:val="clear" w:color="auto" w:fill="auto"/>
          </w:tcPr>
          <w:p w:rsidR="002D2F38" w:rsidRPr="00C37E83" w:rsidRDefault="002D2F38" w:rsidP="002D2F38">
            <w:pPr>
              <w:widowControl w:val="0"/>
              <w:overflowPunct/>
              <w:contextualSpacing/>
              <w:jc w:val="center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lastRenderedPageBreak/>
              <w:t>8.1</w:t>
            </w:r>
          </w:p>
        </w:tc>
        <w:tc>
          <w:tcPr>
            <w:tcW w:w="1809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Площадки для установки контейнеров для сбора, в том числе раздельного, твердых коммунальных отходов</w:t>
            </w:r>
          </w:p>
        </w:tc>
        <w:tc>
          <w:tcPr>
            <w:tcW w:w="1843" w:type="dxa"/>
            <w:shd w:val="clear" w:color="auto" w:fill="auto"/>
          </w:tcPr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Courier New" w:hAnsi="Courier New" w:cs="Courier New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sz w:val="22"/>
                <w:szCs w:val="22"/>
              </w:rPr>
              <w:t>количество площадок для установки контейнеров в населенных пунктах определяется исходя из численности населения, объёма образования отходов, и необходимого для населенного пункта числа контейнеров для сбора мусора</w:t>
            </w:r>
          </w:p>
        </w:tc>
        <w:tc>
          <w:tcPr>
            <w:tcW w:w="5137" w:type="dxa"/>
            <w:shd w:val="clear" w:color="auto" w:fill="auto"/>
          </w:tcPr>
          <w:p w:rsidR="002D2F38" w:rsidRPr="00C37E83" w:rsidRDefault="002D2F38" w:rsidP="00C37E8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37E83">
              <w:rPr>
                <w:rFonts w:ascii="Courier New" w:hAnsi="Courier New" w:cs="Courier New"/>
                <w:color w:val="000000"/>
                <w:sz w:val="22"/>
                <w:szCs w:val="22"/>
              </w:rPr>
              <w:t>Расчетный показатель установлен с учетом приказа от 29.12.2017 г. № 43-пр. «Об утверждении территориальной схемы обращения с отходами, в том числе с твердыми коммунальными отходами, в Иркутской области».</w:t>
            </w:r>
          </w:p>
          <w:p w:rsidR="002D2F38" w:rsidRPr="00C37E83" w:rsidRDefault="002D2F38" w:rsidP="002D2F38">
            <w:pPr>
              <w:overflowPunct/>
              <w:autoSpaceDE/>
              <w:autoSpaceDN/>
              <w:adjustRightInd/>
              <w:contextualSpacing/>
              <w:textAlignment w:val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2D2F38" w:rsidRPr="002D2F38" w:rsidRDefault="002D2F38" w:rsidP="002D2F38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  <w:sectPr w:rsidR="002D2F38" w:rsidRPr="002D2F38" w:rsidSect="002C73BE">
          <w:headerReference w:type="default" r:id="rId8"/>
          <w:footerReference w:type="default" r:id="rId9"/>
          <w:pgSz w:w="11906" w:h="16838"/>
          <w:pgMar w:top="1134" w:right="850" w:bottom="1134" w:left="1701" w:header="737" w:footer="567" w:gutter="0"/>
          <w:cols w:space="708"/>
          <w:titlePg/>
          <w:docGrid w:linePitch="360"/>
        </w:sectPr>
      </w:pPr>
    </w:p>
    <w:p w:rsidR="002D2F38" w:rsidRPr="00C37E83" w:rsidRDefault="002D2F38" w:rsidP="00C37E83">
      <w:pPr>
        <w:pBdr>
          <w:bottom w:val="single" w:sz="12" w:space="1" w:color="244061" w:themeColor="accent1" w:themeShade="80"/>
        </w:pBdr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C37E83">
        <w:rPr>
          <w:rFonts w:ascii="Arial" w:hAnsi="Arial" w:cs="Arial"/>
          <w:b/>
          <w:sz w:val="30"/>
          <w:szCs w:val="30"/>
          <w:u w:val="single"/>
        </w:rPr>
        <w:lastRenderedPageBreak/>
        <w:t>Раздел 3.</w:t>
      </w:r>
      <w:r w:rsidRPr="00C37E83">
        <w:rPr>
          <w:rFonts w:ascii="Arial" w:hAnsi="Arial" w:cs="Arial"/>
          <w:b/>
          <w:sz w:val="30"/>
          <w:szCs w:val="30"/>
        </w:rPr>
        <w:t xml:space="preserve"> Правила и область применения расчетных показателей, содержащихся в основной части</w:t>
      </w:r>
    </w:p>
    <w:p w:rsidR="002D2F38" w:rsidRPr="00C37E83" w:rsidRDefault="002D2F38" w:rsidP="002D2F38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Pr="00C37E83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</w:t>
      </w:r>
      <w:r w:rsidRPr="00C37E83">
        <w:rPr>
          <w:rFonts w:ascii="Arial" w:hAnsi="Arial" w:cs="Arial"/>
          <w:sz w:val="24"/>
          <w:szCs w:val="24"/>
        </w:rPr>
        <w:t xml:space="preserve"> объекты местного значения, относящиеся к областям, указанным в 23 Градостроительного Кодекса Российской Федерации, Законе «О регулировании градостроительной деятельности в Иркутской области» и документах территориального планирования муниципальных образований Иркутской области, иными объектами местного значения.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 xml:space="preserve">Местные нормативы градостроительного проектирования </w:t>
      </w:r>
      <w:r w:rsidRPr="00C37E83">
        <w:rPr>
          <w:rFonts w:ascii="Arial" w:hAnsi="Arial" w:cs="Arial"/>
          <w:spacing w:val="-6"/>
          <w:sz w:val="24"/>
          <w:szCs w:val="24"/>
          <w:lang w:eastAsia="en-US"/>
        </w:rPr>
        <w:t>Нийского сельского поселения</w:t>
      </w:r>
      <w:r w:rsidRPr="00C37E83">
        <w:rPr>
          <w:rFonts w:ascii="Arial" w:hAnsi="Arial" w:cs="Arial"/>
          <w:sz w:val="24"/>
          <w:szCs w:val="24"/>
        </w:rPr>
        <w:t xml:space="preserve">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>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2D2F38" w:rsidRPr="00C37E83" w:rsidRDefault="002D2F38" w:rsidP="00C37E83">
      <w:pPr>
        <w:overflowPunct/>
        <w:autoSpaceDN/>
        <w:adjustRightInd/>
        <w:spacing w:line="276" w:lineRule="auto"/>
        <w:ind w:firstLine="708"/>
        <w:jc w:val="both"/>
        <w:textAlignment w:val="auto"/>
        <w:rPr>
          <w:rFonts w:ascii="Arial" w:hAnsi="Arial" w:cs="Arial"/>
          <w:sz w:val="24"/>
          <w:szCs w:val="24"/>
        </w:rPr>
      </w:pPr>
      <w:r w:rsidRPr="00C37E83">
        <w:rPr>
          <w:rFonts w:ascii="Arial" w:hAnsi="Arial" w:cs="Arial"/>
          <w:sz w:val="24"/>
          <w:szCs w:val="24"/>
        </w:rPr>
        <w:t>При отмене и (или) изменении действующих нормативных документов Российской Федерации и (или) Иркутской области, в том числе тех, требования которых были учтены при подготовке настоящих Нормативов и на которые дается ссылка в настоящих Нормативах, следует руководствоваться нормами, вводимыми взамен отмененных.</w:t>
      </w:r>
    </w:p>
    <w:sectPr w:rsidR="002D2F38" w:rsidRPr="00C37E83" w:rsidSect="002C73BE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7D0" w:rsidRDefault="002927D0" w:rsidP="00AB2AB1">
      <w:r>
        <w:separator/>
      </w:r>
    </w:p>
  </w:endnote>
  <w:endnote w:type="continuationSeparator" w:id="0">
    <w:p w:rsidR="002927D0" w:rsidRDefault="002927D0" w:rsidP="00AB2A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95691"/>
      <w:docPartObj>
        <w:docPartGallery w:val="Page Numbers (Bottom of Page)"/>
        <w:docPartUnique/>
      </w:docPartObj>
    </w:sdtPr>
    <w:sdtContent>
      <w:p w:rsidR="001006F1" w:rsidRDefault="001006F1">
        <w:pPr>
          <w:pStyle w:val="aa"/>
          <w:jc w:val="right"/>
        </w:pPr>
        <w:fldSimple w:instr="PAGE   \* MERGEFORMAT">
          <w:r w:rsidR="00B670C2">
            <w:rPr>
              <w:noProof/>
            </w:rPr>
            <w:t>2</w:t>
          </w:r>
        </w:fldSimple>
      </w:p>
    </w:sdtContent>
  </w:sdt>
  <w:p w:rsidR="001006F1" w:rsidRDefault="001006F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7D0" w:rsidRDefault="002927D0" w:rsidP="00AB2AB1">
      <w:r>
        <w:separator/>
      </w:r>
    </w:p>
  </w:footnote>
  <w:footnote w:type="continuationSeparator" w:id="0">
    <w:p w:rsidR="002927D0" w:rsidRDefault="002927D0" w:rsidP="00AB2A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6F1" w:rsidRPr="001D4DCC" w:rsidRDefault="001006F1" w:rsidP="002C73BE">
    <w:pPr>
      <w:pStyle w:val="a8"/>
      <w:rPr>
        <w:i/>
        <w:color w:val="7F7F7F" w:themeColor="text1" w:themeTint="80"/>
        <w:sz w:val="18"/>
      </w:rPr>
    </w:pPr>
    <w:r w:rsidRPr="001D4DCC">
      <w:rPr>
        <w:i/>
        <w:color w:val="7F7F7F" w:themeColor="text1" w:themeTint="80"/>
        <w:sz w:val="18"/>
      </w:rPr>
      <w:t xml:space="preserve">Местные нормативы градостроительного проектирования </w:t>
    </w:r>
    <w:r w:rsidRPr="000E40B1">
      <w:rPr>
        <w:i/>
        <w:color w:val="7F7F7F" w:themeColor="text1" w:themeTint="80"/>
        <w:sz w:val="18"/>
      </w:rPr>
      <w:t>Нийского</w:t>
    </w:r>
  </w:p>
  <w:p w:rsidR="001006F1" w:rsidRPr="00CA19B4" w:rsidRDefault="001006F1" w:rsidP="002C73BE">
    <w:pPr>
      <w:pStyle w:val="a8"/>
      <w:rPr>
        <w:i/>
        <w:color w:val="7F7F7F" w:themeColor="text1" w:themeTint="80"/>
        <w:sz w:val="18"/>
      </w:rPr>
    </w:pPr>
    <w:r>
      <w:rPr>
        <w:i/>
        <w:color w:val="7F7F7F" w:themeColor="text1" w:themeTint="80"/>
        <w:sz w:val="18"/>
      </w:rPr>
      <w:t>СП</w:t>
    </w:r>
    <w:r w:rsidRPr="00CA19B4">
      <w:rPr>
        <w:i/>
        <w:color w:val="7F7F7F" w:themeColor="text1" w:themeTint="80"/>
        <w:sz w:val="18"/>
      </w:rPr>
      <w:t xml:space="preserve"> </w:t>
    </w:r>
    <w:r w:rsidRPr="00114594">
      <w:rPr>
        <w:i/>
        <w:color w:val="7F7F7F" w:themeColor="text1" w:themeTint="80"/>
        <w:sz w:val="18"/>
      </w:rPr>
      <w:t xml:space="preserve">Усть-Кутского </w:t>
    </w:r>
    <w:r>
      <w:rPr>
        <w:i/>
        <w:color w:val="7F7F7F" w:themeColor="text1" w:themeTint="80"/>
        <w:sz w:val="18"/>
      </w:rPr>
      <w:t xml:space="preserve">муниципального </w:t>
    </w:r>
    <w:r w:rsidRPr="00114594">
      <w:rPr>
        <w:i/>
        <w:color w:val="7F7F7F" w:themeColor="text1" w:themeTint="80"/>
        <w:sz w:val="18"/>
      </w:rPr>
      <w:t xml:space="preserve">района </w:t>
    </w:r>
    <w:r w:rsidRPr="00CA19B4">
      <w:rPr>
        <w:i/>
        <w:color w:val="7F7F7F" w:themeColor="text1" w:themeTint="80"/>
        <w:sz w:val="18"/>
      </w:rPr>
      <w:t>Иркутской области</w:t>
    </w:r>
  </w:p>
  <w:p w:rsidR="001006F1" w:rsidRPr="000D5211" w:rsidRDefault="001006F1">
    <w:pPr>
      <w:pStyle w:val="a8"/>
      <w:rPr>
        <w:i/>
        <w:noProof/>
        <w:color w:val="7F7F7F" w:themeColor="text1" w:themeTint="80"/>
        <w:sz w:val="14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4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92C0E37"/>
    <w:multiLevelType w:val="hybridMultilevel"/>
    <w:tmpl w:val="E18419FC"/>
    <w:lvl w:ilvl="0" w:tplc="38324DC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243C7C"/>
    <w:multiLevelType w:val="hybridMultilevel"/>
    <w:tmpl w:val="4330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5460B9"/>
    <w:multiLevelType w:val="hybridMultilevel"/>
    <w:tmpl w:val="C4A0B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9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abstractNum w:abstractNumId="10">
    <w:nsid w:val="7E0A10C0"/>
    <w:multiLevelType w:val="hybridMultilevel"/>
    <w:tmpl w:val="9EC0D094"/>
    <w:lvl w:ilvl="0" w:tplc="BC7672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7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8C1"/>
    <w:rsid w:val="000A02CE"/>
    <w:rsid w:val="001006F1"/>
    <w:rsid w:val="002927D0"/>
    <w:rsid w:val="002C73BE"/>
    <w:rsid w:val="002D2F38"/>
    <w:rsid w:val="003D4CA5"/>
    <w:rsid w:val="004025BA"/>
    <w:rsid w:val="00416184"/>
    <w:rsid w:val="008D225E"/>
    <w:rsid w:val="00AA7D2D"/>
    <w:rsid w:val="00AB2AB1"/>
    <w:rsid w:val="00B12A7D"/>
    <w:rsid w:val="00B670C2"/>
    <w:rsid w:val="00B848C1"/>
    <w:rsid w:val="00C37E83"/>
    <w:rsid w:val="00E52D54"/>
    <w:rsid w:val="00E6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F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2F38"/>
  </w:style>
  <w:style w:type="paragraph" w:styleId="a4">
    <w:name w:val="Body Text"/>
    <w:basedOn w:val="a"/>
    <w:link w:val="a5"/>
    <w:unhideWhenUsed/>
    <w:qFormat/>
    <w:rsid w:val="002D2F38"/>
    <w:pPr>
      <w:overflowPunct/>
      <w:autoSpaceDE/>
      <w:autoSpaceDN/>
      <w:adjustRightInd/>
      <w:jc w:val="both"/>
      <w:textAlignment w:val="auto"/>
    </w:pPr>
    <w:rPr>
      <w:rFonts w:eastAsia="Calibri"/>
    </w:rPr>
  </w:style>
  <w:style w:type="character" w:customStyle="1" w:styleId="a5">
    <w:name w:val="Основной текст Знак"/>
    <w:basedOn w:val="a0"/>
    <w:link w:val="a4"/>
    <w:rsid w:val="002D2F3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2F38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2F3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nhideWhenUsed/>
    <w:rsid w:val="002D2F38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2D2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D2F38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2D2F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2D2F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D2F3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link w:val="ConsPlusNormal0"/>
    <w:rsid w:val="002D2F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D2F38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2D2F38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Default">
    <w:name w:val="Default"/>
    <w:rsid w:val="002D2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uiPriority w:val="99"/>
    <w:semiHidden/>
    <w:unhideWhenUsed/>
    <w:rsid w:val="002D2F38"/>
    <w:pPr>
      <w:overflowPunct/>
      <w:autoSpaceDE/>
      <w:autoSpaceDN/>
      <w:adjustRightInd/>
      <w:textAlignment w:val="auto"/>
    </w:pPr>
    <w:rPr>
      <w:rFonts w:ascii="Consolas" w:hAnsi="Consolas" w:cs="Consolas"/>
      <w:sz w:val="21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2D2F38"/>
    <w:rPr>
      <w:rFonts w:ascii="Consolas" w:eastAsia="Times New Roman" w:hAnsi="Consolas" w:cs="Consolas"/>
      <w:sz w:val="21"/>
      <w:szCs w:val="21"/>
      <w:lang w:eastAsia="ru-RU"/>
    </w:rPr>
  </w:style>
  <w:style w:type="character" w:styleId="af0">
    <w:name w:val="Hyperlink"/>
    <w:basedOn w:val="a0"/>
    <w:uiPriority w:val="99"/>
    <w:unhideWhenUsed/>
    <w:rsid w:val="002D2F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F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F3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D2F38"/>
  </w:style>
  <w:style w:type="paragraph" w:styleId="a4">
    <w:name w:val="Body Text"/>
    <w:basedOn w:val="a"/>
    <w:link w:val="a5"/>
    <w:unhideWhenUsed/>
    <w:qFormat/>
    <w:rsid w:val="002D2F38"/>
    <w:pPr>
      <w:overflowPunct/>
      <w:autoSpaceDE/>
      <w:autoSpaceDN/>
      <w:adjustRightInd/>
      <w:jc w:val="both"/>
      <w:textAlignment w:val="auto"/>
    </w:pPr>
    <w:rPr>
      <w:rFonts w:eastAsia="Calibri"/>
    </w:rPr>
  </w:style>
  <w:style w:type="character" w:customStyle="1" w:styleId="a5">
    <w:name w:val="Основной текст Знак"/>
    <w:basedOn w:val="a0"/>
    <w:link w:val="a4"/>
    <w:rsid w:val="002D2F3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2F38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2F3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nhideWhenUsed/>
    <w:rsid w:val="002D2F38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rsid w:val="002D2F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D2F38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2D2F3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2D2F3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D2F3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link w:val="ConsPlusNormal0"/>
    <w:rsid w:val="002D2F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D2F38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2D2F38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customStyle="1" w:styleId="Default">
    <w:name w:val="Default"/>
    <w:rsid w:val="002D2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Plain Text"/>
    <w:basedOn w:val="a"/>
    <w:link w:val="af"/>
    <w:uiPriority w:val="99"/>
    <w:semiHidden/>
    <w:unhideWhenUsed/>
    <w:rsid w:val="002D2F38"/>
    <w:pPr>
      <w:overflowPunct/>
      <w:autoSpaceDE/>
      <w:autoSpaceDN/>
      <w:adjustRightInd/>
      <w:textAlignment w:val="auto"/>
    </w:pPr>
    <w:rPr>
      <w:rFonts w:ascii="Consolas" w:hAnsi="Consolas" w:cs="Consolas"/>
      <w:sz w:val="21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2D2F38"/>
    <w:rPr>
      <w:rFonts w:ascii="Consolas" w:eastAsia="Times New Roman" w:hAnsi="Consolas" w:cs="Consolas"/>
      <w:sz w:val="21"/>
      <w:szCs w:val="21"/>
      <w:lang w:eastAsia="ru-RU"/>
    </w:rPr>
  </w:style>
  <w:style w:type="character" w:styleId="af0">
    <w:name w:val="Hyperlink"/>
    <w:basedOn w:val="a0"/>
    <w:uiPriority w:val="99"/>
    <w:unhideWhenUsed/>
    <w:rsid w:val="002D2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6FD36-811D-4AA3-B03D-B6131856F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5824</Words>
  <Characters>33197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8</cp:revision>
  <cp:lastPrinted>2020-12-09T08:51:00Z</cp:lastPrinted>
  <dcterms:created xsi:type="dcterms:W3CDTF">2020-10-19T01:42:00Z</dcterms:created>
  <dcterms:modified xsi:type="dcterms:W3CDTF">2020-12-09T08:54:00Z</dcterms:modified>
</cp:coreProperties>
</file>