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88E" w:rsidRPr="001C382D" w:rsidRDefault="00C1388E" w:rsidP="001C382D">
      <w:pPr>
        <w:shd w:val="clear" w:color="auto" w:fill="F4F7FC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</w:pPr>
      <w:r w:rsidRPr="001C382D">
        <w:rPr>
          <w:rFonts w:ascii="Times New Roman" w:eastAsia="Times New Roman" w:hAnsi="Times New Roman" w:cs="Times New Roman"/>
          <w:b/>
          <w:color w:val="405965"/>
          <w:kern w:val="36"/>
          <w:sz w:val="28"/>
          <w:szCs w:val="28"/>
          <w:lang w:eastAsia="ru-RU"/>
        </w:rPr>
        <w:t>Все необходимые для создания и регистрации бизнеса сервисы на сайте ФНС России агрегированы в одном разделе</w:t>
      </w: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Все необходимые для создания и регистрации бизнеса сервисы на сайте собраны в отдельный раздел «Регистрация бизнеса» и являются инструкциями по осуществлению электронного взаимодействия с налоговой службой. </w:t>
      </w: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Так, сервис «</w:t>
      </w:r>
      <w:hyperlink r:id="rId5" w:anchor="ip" w:tgtFrame="_blank" w:history="1">
        <w:proofErr w:type="gramStart"/>
        <w:r w:rsidRPr="001C382D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Государственная</w:t>
        </w:r>
        <w:proofErr w:type="gramEnd"/>
        <w:r w:rsidRPr="001C382D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 xml:space="preserve"> онлайн-регистрация бизнеса</w:t>
        </w:r>
      </w:hyperlink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 помогает заполнить заявление на государственную регистрацию юридического лица или индивидуального предпринимателя, сформировать полный комплект документов и направить его в регистрирующий орган. Кроме того, он позволяет избежать ош</w:t>
      </w:r>
      <w:bookmarkStart w:id="0" w:name="_GoBack"/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и</w:t>
      </w:r>
      <w:bookmarkEnd w:id="0"/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бок при их заполнении. Программа формирует бланк заявления, проверяет корректность информации от пользователя, при необходимости предлагает исправить ошибки, выбрать необходимый ОКВЭД, подобрать типовой устав, определить наиболее подходящий налоговый режим и заполнить заявление о переходе на него. </w:t>
      </w: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По результатам рассмотрения представленных документов регистрирующий орган направит заявителю на указанный им адрес электронной почты документы по государственной регистрации. Следует отметить удобство данного ресурса, он позволяет подготовить и направить документы для регистрации бизнеса без уплаты госпошлины и посещения налогового органа.</w:t>
      </w:r>
    </w:p>
    <w:p w:rsidR="00C1388E" w:rsidRPr="001C382D" w:rsidRDefault="00C1388E" w:rsidP="001C38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</w:p>
    <w:p w:rsidR="00C1388E" w:rsidRPr="001C382D" w:rsidRDefault="00C1388E" w:rsidP="001C382D">
      <w:pPr>
        <w:shd w:val="clear" w:color="auto" w:fill="FFFFFF"/>
        <w:spacing w:after="100" w:line="240" w:lineRule="auto"/>
        <w:ind w:firstLine="709"/>
        <w:jc w:val="both"/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</w:pPr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Зарегистрировать бизнес онлайн можно и с помощью сервиса «</w:t>
      </w:r>
      <w:hyperlink r:id="rId6" w:tgtFrame="_blank" w:history="1">
        <w:r w:rsidRPr="001C382D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Старт бизнеса Онлайн</w:t>
        </w:r>
      </w:hyperlink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», включающего в себя регистрацию бизнеса, получение электронной подписи без личного присутствия и дистанционное открытие счета в кредитной организации. Подобрать устав или ознакомиться с ним поможет специальный сервис «</w:t>
      </w:r>
      <w:hyperlink r:id="rId7" w:tgtFrame="_blank" w:history="1">
        <w:r w:rsidRPr="001C382D">
          <w:rPr>
            <w:rFonts w:ascii="Times New Roman" w:eastAsia="Times New Roman" w:hAnsi="Times New Roman" w:cs="Times New Roman"/>
            <w:color w:val="0066B3"/>
            <w:sz w:val="28"/>
            <w:szCs w:val="28"/>
            <w:u w:val="single"/>
            <w:lang w:eastAsia="ru-RU"/>
          </w:rPr>
          <w:t>Выбор типового устава</w:t>
        </w:r>
      </w:hyperlink>
      <w:r w:rsidRPr="001C382D">
        <w:rPr>
          <w:rFonts w:ascii="Times New Roman" w:eastAsia="Times New Roman" w:hAnsi="Times New Roman" w:cs="Times New Roman"/>
          <w:color w:val="405965"/>
          <w:sz w:val="28"/>
          <w:szCs w:val="28"/>
          <w:lang w:eastAsia="ru-RU"/>
        </w:rPr>
        <w:t>». Достаточно ответить на семь вопросов, и сервис автоматически подберет подходящий типовой устав из разработанных вариантов.</w:t>
      </w:r>
    </w:p>
    <w:p w:rsidR="00D67D9A" w:rsidRDefault="00D67D9A"/>
    <w:sectPr w:rsidR="00D67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88E"/>
    <w:rsid w:val="001C382D"/>
    <w:rsid w:val="00C1388E"/>
    <w:rsid w:val="00D6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16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69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4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1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9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488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25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36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6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nalog.ru/statut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promo/start/" TargetMode="External"/><Relationship Id="rId5" Type="http://schemas.openxmlformats.org/officeDocument/2006/relationships/hyperlink" Target="https://service.nalog.ru/gosre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Шафикова Лилия Алексеевна</cp:lastModifiedBy>
  <cp:revision>2</cp:revision>
  <dcterms:created xsi:type="dcterms:W3CDTF">2026-01-16T02:23:00Z</dcterms:created>
  <dcterms:modified xsi:type="dcterms:W3CDTF">2026-01-16T03:09:00Z</dcterms:modified>
</cp:coreProperties>
</file>